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5E" w:rsidRPr="00B44A35" w:rsidRDefault="009275DD" w:rsidP="00C93FC6">
      <w:pPr>
        <w:spacing w:line="480" w:lineRule="auto"/>
        <w:jc w:val="center"/>
        <w:rPr>
          <w:rStyle w:val="IntenseReference"/>
          <w:color w:val="C00000"/>
          <w:sz w:val="32"/>
        </w:rPr>
      </w:pPr>
      <w:r w:rsidRPr="00B44A35">
        <w:rPr>
          <w:b/>
          <w:bCs/>
          <w:smallCaps/>
          <w:noProof/>
          <w:color w:val="C00000"/>
          <w:spacing w:val="5"/>
          <w:sz w:val="32"/>
          <w:u w:val="single"/>
        </w:rPr>
        <w:drawing>
          <wp:anchor distT="0" distB="0" distL="114300" distR="114300" simplePos="0" relativeHeight="251658240" behindDoc="0" locked="0" layoutInCell="1" allowOverlap="1" wp14:anchorId="2632DEF7" wp14:editId="08A078EF">
            <wp:simplePos x="0" y="0"/>
            <wp:positionH relativeFrom="column">
              <wp:posOffset>2528570</wp:posOffset>
            </wp:positionH>
            <wp:positionV relativeFrom="paragraph">
              <wp:posOffset>274320</wp:posOffset>
            </wp:positionV>
            <wp:extent cx="610870" cy="5842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dor Ro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0870" cy="584200"/>
                    </a:xfrm>
                    <a:prstGeom prst="rect">
                      <a:avLst/>
                    </a:prstGeom>
                  </pic:spPr>
                </pic:pic>
              </a:graphicData>
            </a:graphic>
            <wp14:sizeRelH relativeFrom="page">
              <wp14:pctWidth>0</wp14:pctWidth>
            </wp14:sizeRelH>
            <wp14:sizeRelV relativeFrom="page">
              <wp14:pctHeight>0</wp14:pctHeight>
            </wp14:sizeRelV>
          </wp:anchor>
        </w:drawing>
      </w:r>
      <w:r w:rsidR="00ED795E" w:rsidRPr="00B44A35">
        <w:rPr>
          <w:rStyle w:val="IntenseReference"/>
          <w:color w:val="C00000"/>
          <w:sz w:val="32"/>
        </w:rPr>
        <w:t>Women in Tudor England</w:t>
      </w:r>
    </w:p>
    <w:p w:rsidR="009275DD" w:rsidRPr="00B44A35" w:rsidRDefault="009275DD" w:rsidP="00967C8E">
      <w:pPr>
        <w:spacing w:line="480" w:lineRule="auto"/>
        <w:jc w:val="center"/>
        <w:rPr>
          <w:rStyle w:val="IntenseReference"/>
          <w:color w:val="C00000"/>
          <w:sz w:val="32"/>
        </w:rPr>
      </w:pPr>
    </w:p>
    <w:p w:rsidR="00ED795E" w:rsidRPr="00B44A35" w:rsidRDefault="00ED795E" w:rsidP="00967C8E">
      <w:pPr>
        <w:spacing w:line="480" w:lineRule="auto"/>
        <w:jc w:val="center"/>
        <w:rPr>
          <w:rStyle w:val="IntenseReference"/>
          <w:color w:val="C00000"/>
        </w:rPr>
      </w:pPr>
      <w:r w:rsidRPr="00B44A35">
        <w:rPr>
          <w:rStyle w:val="IntenseReference"/>
          <w:color w:val="C00000"/>
        </w:rPr>
        <w:t>Information guide for</w:t>
      </w:r>
      <w:r w:rsidR="00E57A76" w:rsidRPr="00B44A35">
        <w:rPr>
          <w:rStyle w:val="IntenseReference"/>
          <w:color w:val="C00000"/>
        </w:rPr>
        <w:t xml:space="preserve"> Newcastle Medieval Society</w:t>
      </w:r>
    </w:p>
    <w:p w:rsidR="00ED795E" w:rsidRDefault="00ED795E" w:rsidP="00967C8E">
      <w:pPr>
        <w:spacing w:line="480" w:lineRule="auto"/>
        <w:jc w:val="both"/>
      </w:pPr>
    </w:p>
    <w:p w:rsidR="00ED795E" w:rsidRPr="005745E8" w:rsidRDefault="00ED795E" w:rsidP="00967C8E">
      <w:pPr>
        <w:spacing w:line="480" w:lineRule="auto"/>
        <w:jc w:val="both"/>
      </w:pPr>
      <w:r w:rsidRPr="005745E8">
        <w:t xml:space="preserve">The purpose of this guide is to assist members of Newcastle Medieval Society </w:t>
      </w:r>
      <w:r w:rsidR="00B674DB">
        <w:t xml:space="preserve">(NMS) </w:t>
      </w:r>
      <w:r w:rsidRPr="005745E8">
        <w:t>in discovering information pertaining to the women of Tudor England (1485-1603).</w:t>
      </w:r>
    </w:p>
    <w:p w:rsidR="00ED795E" w:rsidRPr="005745E8" w:rsidRDefault="00ED795E" w:rsidP="00967C8E">
      <w:pPr>
        <w:spacing w:line="480" w:lineRule="auto"/>
        <w:jc w:val="both"/>
      </w:pPr>
      <w:r w:rsidRPr="005745E8">
        <w:t xml:space="preserve">This guide does not provide </w:t>
      </w:r>
      <w:r w:rsidR="00483389" w:rsidRPr="005745E8">
        <w:t>the information itself. Instead, it is a collection</w:t>
      </w:r>
      <w:r w:rsidR="0028434E" w:rsidRPr="005745E8">
        <w:t xml:space="preserve"> of appropriate resources with</w:t>
      </w:r>
      <w:r w:rsidR="00483389" w:rsidRPr="005745E8">
        <w:t xml:space="preserve"> brief description</w:t>
      </w:r>
      <w:r w:rsidR="0028434E" w:rsidRPr="005745E8">
        <w:t>s</w:t>
      </w:r>
      <w:r w:rsidR="00483389" w:rsidRPr="005745E8">
        <w:t xml:space="preserve"> of their content and how to access them. </w:t>
      </w:r>
      <w:r w:rsidRPr="005745E8">
        <w:t xml:space="preserve">The resources included are limited to the availability of items in Newcastle Region Library’s </w:t>
      </w:r>
      <w:r w:rsidR="008D1F43" w:rsidRPr="005745E8">
        <w:t xml:space="preserve">(NRL) </w:t>
      </w:r>
      <w:r w:rsidRPr="005745E8">
        <w:t>physical collections and online databases. Where appropriate, some publicly available websites are also recommended where the site</w:t>
      </w:r>
      <w:r w:rsidR="0013587F" w:rsidRPr="005745E8">
        <w:t>’</w:t>
      </w:r>
      <w:r w:rsidRPr="005745E8">
        <w:t>s validity has been established.</w:t>
      </w:r>
      <w:r w:rsidR="0013587F" w:rsidRPr="005745E8">
        <w:t xml:space="preserve"> The re</w:t>
      </w:r>
      <w:r w:rsidR="005005F6" w:rsidRPr="005745E8">
        <w:t>sources</w:t>
      </w:r>
      <w:r w:rsidR="00197299" w:rsidRPr="005745E8">
        <w:t xml:space="preserve"> </w:t>
      </w:r>
      <w:r w:rsidR="0013587F" w:rsidRPr="005745E8">
        <w:t xml:space="preserve">cover a variety of issue pertaining to sixteenth century women in England as well as providing an overview of Tudor </w:t>
      </w:r>
      <w:r w:rsidR="00903015" w:rsidRPr="005745E8">
        <w:t xml:space="preserve">England for contextual purposes. </w:t>
      </w:r>
      <w:proofErr w:type="gramStart"/>
      <w:r w:rsidR="00197299" w:rsidRPr="005745E8">
        <w:t>Access to images and suggestions for fu</w:t>
      </w:r>
      <w:r w:rsidR="00903015" w:rsidRPr="005745E8">
        <w:t>rther research are</w:t>
      </w:r>
      <w:proofErr w:type="gramEnd"/>
      <w:r w:rsidR="00903015" w:rsidRPr="005745E8">
        <w:t xml:space="preserve"> also included</w:t>
      </w:r>
      <w:r w:rsidR="00197299" w:rsidRPr="005745E8">
        <w:t>.</w:t>
      </w:r>
    </w:p>
    <w:p w:rsidR="005005F6" w:rsidRPr="005745E8" w:rsidRDefault="005005F6" w:rsidP="00967C8E">
      <w:pPr>
        <w:spacing w:line="480" w:lineRule="auto"/>
        <w:jc w:val="both"/>
      </w:pPr>
    </w:p>
    <w:p w:rsidR="005005F6" w:rsidRPr="005745E8" w:rsidRDefault="000E6E5C" w:rsidP="00967C8E">
      <w:pPr>
        <w:spacing w:line="480" w:lineRule="auto"/>
        <w:jc w:val="both"/>
      </w:pPr>
      <w:r w:rsidRPr="005745E8">
        <w:t xml:space="preserve">All items with call numbers are located in the reference section of the Civic branch of NRL, unless otherwise stated. </w:t>
      </w:r>
      <w:r w:rsidR="005005F6" w:rsidRPr="005745E8">
        <w:t xml:space="preserve">If </w:t>
      </w:r>
      <w:r w:rsidR="00903015" w:rsidRPr="005745E8">
        <w:t>assistance in required</w:t>
      </w:r>
      <w:r w:rsidR="005005F6" w:rsidRPr="005745E8">
        <w:t xml:space="preserve"> in accessing or exploring a</w:t>
      </w:r>
      <w:r w:rsidR="00903015" w:rsidRPr="005745E8">
        <w:t>ny resources, please contact</w:t>
      </w:r>
      <w:r w:rsidR="001F68C5">
        <w:t xml:space="preserve"> the reference team in-branch,</w:t>
      </w:r>
      <w:r w:rsidR="00903015" w:rsidRPr="005745E8">
        <w:t xml:space="preserve"> by phone 02 4974 5346 or </w:t>
      </w:r>
      <w:r w:rsidR="005005F6" w:rsidRPr="005745E8">
        <w:t xml:space="preserve">email </w:t>
      </w:r>
      <w:hyperlink r:id="rId10" w:history="1">
        <w:r w:rsidR="005005F6" w:rsidRPr="005745E8">
          <w:rPr>
            <w:rStyle w:val="Hyperlink"/>
          </w:rPr>
          <w:t>reference@nrl.gov.au</w:t>
        </w:r>
      </w:hyperlink>
      <w:r w:rsidR="005005F6" w:rsidRPr="005745E8">
        <w:t>.</w:t>
      </w:r>
    </w:p>
    <w:p w:rsidR="00B44A35" w:rsidRDefault="00B44A35" w:rsidP="00967C8E">
      <w:pPr>
        <w:spacing w:line="480" w:lineRule="auto"/>
      </w:pPr>
      <w:r>
        <w:br w:type="page"/>
      </w:r>
    </w:p>
    <w:p w:rsidR="00D3217A" w:rsidRDefault="00E57A76" w:rsidP="00967C8E">
      <w:pPr>
        <w:pStyle w:val="Heading1"/>
        <w:spacing w:line="480" w:lineRule="auto"/>
        <w:rPr>
          <w:color w:val="C00000"/>
        </w:rPr>
      </w:pPr>
      <w:r w:rsidRPr="00B44A35">
        <w:rPr>
          <w:color w:val="C00000"/>
        </w:rPr>
        <w:lastRenderedPageBreak/>
        <w:t>Overview of Tudor England</w:t>
      </w:r>
    </w:p>
    <w:p w:rsidR="00B44A35" w:rsidRPr="00B44A35" w:rsidRDefault="00B44A35" w:rsidP="00967C8E">
      <w:pPr>
        <w:spacing w:line="480" w:lineRule="auto"/>
      </w:pPr>
    </w:p>
    <w:p w:rsidR="000E6E5C" w:rsidRPr="005745E8" w:rsidRDefault="000E6E5C" w:rsidP="00967C8E">
      <w:pPr>
        <w:spacing w:line="480" w:lineRule="auto"/>
      </w:pPr>
      <w:proofErr w:type="spellStart"/>
      <w:r w:rsidRPr="005745E8">
        <w:t>Capern</w:t>
      </w:r>
      <w:proofErr w:type="spellEnd"/>
      <w:r w:rsidRPr="005745E8">
        <w:t xml:space="preserve">, A. (2010). </w:t>
      </w:r>
      <w:r w:rsidRPr="005745E8">
        <w:rPr>
          <w:i/>
        </w:rPr>
        <w:t xml:space="preserve">The historical study of women: England 1500-1700. </w:t>
      </w:r>
      <w:r w:rsidRPr="005745E8">
        <w:t xml:space="preserve">Palgrave Macmillan: </w:t>
      </w:r>
      <w:proofErr w:type="spellStart"/>
      <w:r w:rsidRPr="005745E8">
        <w:t>Houndmills</w:t>
      </w:r>
      <w:proofErr w:type="spellEnd"/>
      <w:r w:rsidRPr="005745E8">
        <w:t>.</w:t>
      </w:r>
    </w:p>
    <w:p w:rsidR="00307D72" w:rsidRPr="005745E8" w:rsidRDefault="000E6E5C" w:rsidP="00967C8E">
      <w:pPr>
        <w:spacing w:line="480" w:lineRule="auto"/>
      </w:pPr>
      <w:r w:rsidRPr="005745E8">
        <w:rPr>
          <w:b/>
        </w:rPr>
        <w:t>305.40942/CAP</w:t>
      </w:r>
      <w:r w:rsidR="000F2557" w:rsidRPr="005745E8">
        <w:rPr>
          <w:b/>
        </w:rPr>
        <w:t xml:space="preserve"> – Book: 2 week loan</w:t>
      </w:r>
    </w:p>
    <w:p w:rsidR="00E57A76" w:rsidRPr="005745E8" w:rsidRDefault="00061B2D" w:rsidP="00967C8E">
      <w:pPr>
        <w:spacing w:line="480" w:lineRule="auto"/>
        <w:jc w:val="both"/>
      </w:pPr>
      <w:proofErr w:type="spellStart"/>
      <w:r w:rsidRPr="005745E8">
        <w:t>Capern</w:t>
      </w:r>
      <w:proofErr w:type="spellEnd"/>
      <w:r w:rsidRPr="005745E8">
        <w:t xml:space="preserve"> draws on her experien</w:t>
      </w:r>
      <w:r w:rsidR="00B674DB">
        <w:t>ce as a lecturer in Women’s H</w:t>
      </w:r>
      <w:r w:rsidRPr="005745E8">
        <w:t xml:space="preserve">istory to provide a framework for studying the range of issues affecting women of </w:t>
      </w:r>
      <w:r w:rsidR="00D4740A" w:rsidRPr="005745E8">
        <w:t>early m</w:t>
      </w:r>
      <w:r w:rsidR="00E57A76" w:rsidRPr="005745E8">
        <w:t xml:space="preserve">odern </w:t>
      </w:r>
      <w:r w:rsidRPr="005745E8">
        <w:t xml:space="preserve">England. </w:t>
      </w:r>
      <w:r w:rsidR="00E57A76" w:rsidRPr="005745E8">
        <w:t>Written for students and those interested in women’s history, this book is a good starting point for understanding Tudor women.</w:t>
      </w:r>
    </w:p>
    <w:p w:rsidR="00996F88" w:rsidRPr="005745E8" w:rsidRDefault="00996F88" w:rsidP="00967C8E">
      <w:pPr>
        <w:spacing w:line="480" w:lineRule="auto"/>
        <w:jc w:val="both"/>
      </w:pPr>
    </w:p>
    <w:p w:rsidR="00396670" w:rsidRPr="005745E8" w:rsidRDefault="00396670" w:rsidP="00967C8E">
      <w:pPr>
        <w:spacing w:line="480" w:lineRule="auto"/>
      </w:pPr>
      <w:proofErr w:type="spellStart"/>
      <w:proofErr w:type="gramStart"/>
      <w:r w:rsidRPr="005745E8">
        <w:t>Loades</w:t>
      </w:r>
      <w:proofErr w:type="spellEnd"/>
      <w:r w:rsidRPr="005745E8">
        <w:t>, D. &amp; Trow, M. (2011).</w:t>
      </w:r>
      <w:proofErr w:type="gramEnd"/>
      <w:r w:rsidRPr="005745E8">
        <w:t xml:space="preserve"> </w:t>
      </w:r>
      <w:proofErr w:type="gramStart"/>
      <w:r w:rsidRPr="005745E8">
        <w:rPr>
          <w:i/>
        </w:rPr>
        <w:t>The Tudors for dummies</w:t>
      </w:r>
      <w:r w:rsidRPr="005745E8">
        <w:t>.</w:t>
      </w:r>
      <w:proofErr w:type="gramEnd"/>
      <w:r w:rsidRPr="005745E8">
        <w:t xml:space="preserve"> Chichester: John Wiley &amp; Sons, Ltd. </w:t>
      </w:r>
    </w:p>
    <w:p w:rsidR="00396670" w:rsidRPr="00967C8E" w:rsidRDefault="00396670" w:rsidP="00967C8E">
      <w:pPr>
        <w:spacing w:line="480" w:lineRule="auto"/>
        <w:rPr>
          <w:b/>
        </w:rPr>
      </w:pPr>
      <w:r w:rsidRPr="005745E8">
        <w:rPr>
          <w:b/>
        </w:rPr>
        <w:t>942.05/LOA – Book: 4 week loan (located at Civic branch)</w:t>
      </w:r>
    </w:p>
    <w:p w:rsidR="00396670" w:rsidRPr="005745E8" w:rsidRDefault="00CF5CBE" w:rsidP="00967C8E">
      <w:pPr>
        <w:spacing w:line="480" w:lineRule="auto"/>
        <w:jc w:val="both"/>
      </w:pPr>
      <w:r w:rsidRPr="005745E8">
        <w:t xml:space="preserve">Compiled by renowned Tudor historians </w:t>
      </w:r>
      <w:proofErr w:type="spellStart"/>
      <w:r w:rsidRPr="005745E8">
        <w:t>Loades</w:t>
      </w:r>
      <w:proofErr w:type="spellEnd"/>
      <w:r w:rsidRPr="005745E8">
        <w:t xml:space="preserve"> and Trow, ‘The Tudors for dummies’ </w:t>
      </w:r>
      <w:r w:rsidR="004E0B8C" w:rsidRPr="005745E8">
        <w:t>is a simplified analysis of the Tudor dynast</w:t>
      </w:r>
      <w:r w:rsidRPr="005745E8">
        <w:t>y</w:t>
      </w:r>
      <w:r w:rsidR="004E0B8C" w:rsidRPr="005745E8">
        <w:t>. As the information available on this period can be complex, this book is a handy ready reference for providing context. Genealogy charts</w:t>
      </w:r>
      <w:r w:rsidR="006F36A4" w:rsidRPr="005745E8">
        <w:t xml:space="preserve"> are included which clarify </w:t>
      </w:r>
      <w:r w:rsidR="004E0B8C" w:rsidRPr="005745E8">
        <w:t>relationships between notable figures.</w:t>
      </w:r>
    </w:p>
    <w:p w:rsidR="00396670" w:rsidRPr="005745E8" w:rsidRDefault="00396670" w:rsidP="00967C8E">
      <w:pPr>
        <w:spacing w:line="480" w:lineRule="auto"/>
        <w:jc w:val="both"/>
      </w:pPr>
    </w:p>
    <w:p w:rsidR="00B95C0B" w:rsidRDefault="00996F88" w:rsidP="00967C8E">
      <w:pPr>
        <w:spacing w:line="480" w:lineRule="auto"/>
      </w:pPr>
      <w:proofErr w:type="spellStart"/>
      <w:r w:rsidRPr="005745E8">
        <w:t>Routh</w:t>
      </w:r>
      <w:proofErr w:type="spellEnd"/>
      <w:r w:rsidRPr="005745E8">
        <w:t xml:space="preserve">, C. R. N. (1990). </w:t>
      </w:r>
      <w:r w:rsidRPr="005745E8">
        <w:rPr>
          <w:i/>
        </w:rPr>
        <w:t xml:space="preserve">Who’s who in Tudor </w:t>
      </w:r>
      <w:proofErr w:type="gramStart"/>
      <w:r w:rsidRPr="005745E8">
        <w:rPr>
          <w:i/>
        </w:rPr>
        <w:t>England.</w:t>
      </w:r>
      <w:proofErr w:type="gramEnd"/>
      <w:r w:rsidRPr="005745E8">
        <w:rPr>
          <w:i/>
        </w:rPr>
        <w:t xml:space="preserve"> </w:t>
      </w:r>
      <w:r w:rsidR="00B95C0B">
        <w:t>London: Shepheard-Walwyn.</w:t>
      </w:r>
    </w:p>
    <w:p w:rsidR="00996F88" w:rsidRPr="005745E8" w:rsidRDefault="00996F88" w:rsidP="00967C8E">
      <w:pPr>
        <w:spacing w:line="480" w:lineRule="auto"/>
        <w:rPr>
          <w:b/>
        </w:rPr>
      </w:pPr>
      <w:r w:rsidRPr="005745E8">
        <w:rPr>
          <w:b/>
        </w:rPr>
        <w:t>942.050922/ROU – Book: not for loan</w:t>
      </w:r>
    </w:p>
    <w:p w:rsidR="00996F88" w:rsidRPr="005745E8" w:rsidRDefault="006F36A4" w:rsidP="00967C8E">
      <w:pPr>
        <w:spacing w:line="480" w:lineRule="auto"/>
        <w:jc w:val="both"/>
      </w:pPr>
      <w:r w:rsidRPr="005745E8">
        <w:t xml:space="preserve">Historian </w:t>
      </w:r>
      <w:proofErr w:type="spellStart"/>
      <w:r w:rsidRPr="005745E8">
        <w:t>Routh</w:t>
      </w:r>
      <w:proofErr w:type="spellEnd"/>
      <w:r w:rsidRPr="005745E8">
        <w:t xml:space="preserve"> deliver</w:t>
      </w:r>
      <w:r w:rsidR="002D4A89" w:rsidRPr="005745E8">
        <w:t xml:space="preserve">s a simple </w:t>
      </w:r>
      <w:r w:rsidR="00A3596E" w:rsidRPr="005745E8">
        <w:t>ready reference tool elaborating o</w:t>
      </w:r>
      <w:r w:rsidR="002D4A89" w:rsidRPr="005745E8">
        <w:t>n the background of key players in Tudor history. As many names of the period are repeated (Mary Tudor may refer to Henry VIII’s younger sister or his eldest daughter), this guide provides necessary clarification</w:t>
      </w:r>
      <w:r w:rsidR="0094059A" w:rsidRPr="005745E8">
        <w:t>.</w:t>
      </w:r>
    </w:p>
    <w:p w:rsidR="00967C8E" w:rsidRDefault="00967C8E">
      <w:r>
        <w:br w:type="page"/>
      </w:r>
    </w:p>
    <w:p w:rsidR="005B5DDA" w:rsidRPr="00967C8E" w:rsidRDefault="00C44448" w:rsidP="00967C8E">
      <w:pPr>
        <w:pStyle w:val="Heading1"/>
        <w:spacing w:line="480" w:lineRule="auto"/>
        <w:rPr>
          <w:color w:val="C00000"/>
        </w:rPr>
      </w:pPr>
      <w:r w:rsidRPr="00967C8E">
        <w:rPr>
          <w:color w:val="C00000"/>
        </w:rPr>
        <w:lastRenderedPageBreak/>
        <w:t>The roles and expectations of the Tudor woman</w:t>
      </w:r>
    </w:p>
    <w:p w:rsidR="00D3217A" w:rsidRPr="005745E8" w:rsidRDefault="00D3217A" w:rsidP="00967C8E">
      <w:pPr>
        <w:spacing w:line="480" w:lineRule="auto"/>
        <w:jc w:val="both"/>
      </w:pPr>
    </w:p>
    <w:p w:rsidR="0039790D" w:rsidRPr="005745E8" w:rsidRDefault="0039790D" w:rsidP="00967C8E">
      <w:pPr>
        <w:spacing w:line="480" w:lineRule="auto"/>
        <w:rPr>
          <w:b/>
        </w:rPr>
      </w:pPr>
      <w:proofErr w:type="spellStart"/>
      <w:r w:rsidRPr="005745E8">
        <w:t>Plowden</w:t>
      </w:r>
      <w:proofErr w:type="spellEnd"/>
      <w:r w:rsidRPr="005745E8">
        <w:t xml:space="preserve">, A. (1979). </w:t>
      </w:r>
      <w:r w:rsidRPr="005745E8">
        <w:rPr>
          <w:i/>
        </w:rPr>
        <w:t>Tudor women: Queens and commoners</w:t>
      </w:r>
      <w:r w:rsidRPr="005745E8">
        <w:t>. London: Butler and Tanner Ltd.</w:t>
      </w:r>
    </w:p>
    <w:p w:rsidR="0039790D" w:rsidRPr="00967C8E" w:rsidRDefault="0039790D" w:rsidP="00967C8E">
      <w:pPr>
        <w:spacing w:line="480" w:lineRule="auto"/>
        <w:rPr>
          <w:b/>
        </w:rPr>
      </w:pPr>
      <w:r w:rsidRPr="005745E8">
        <w:rPr>
          <w:b/>
        </w:rPr>
        <w:t>301.4129/PLO/1.1 – Book: not for loan</w:t>
      </w:r>
    </w:p>
    <w:p w:rsidR="0039790D" w:rsidRPr="005745E8" w:rsidRDefault="0039790D" w:rsidP="00967C8E">
      <w:pPr>
        <w:spacing w:line="480" w:lineRule="auto"/>
        <w:jc w:val="both"/>
      </w:pPr>
      <w:proofErr w:type="spellStart"/>
      <w:r w:rsidRPr="005745E8">
        <w:t>Plowden</w:t>
      </w:r>
      <w:proofErr w:type="spellEnd"/>
      <w:r w:rsidRPr="005745E8">
        <w:t xml:space="preserve"> uses simple prose to discuss the </w:t>
      </w:r>
      <w:r w:rsidR="00367BDD" w:rsidRPr="005745E8">
        <w:t>role</w:t>
      </w:r>
      <w:r w:rsidRPr="005745E8">
        <w:t xml:space="preserve"> of </w:t>
      </w:r>
      <w:r w:rsidR="00367BDD" w:rsidRPr="005745E8">
        <w:t>women</w:t>
      </w:r>
      <w:r w:rsidRPr="005745E8">
        <w:t xml:space="preserve"> in sixteenth century England. Although an older publication, </w:t>
      </w:r>
      <w:proofErr w:type="spellStart"/>
      <w:r w:rsidRPr="005745E8">
        <w:t>Plowden’s</w:t>
      </w:r>
      <w:proofErr w:type="spellEnd"/>
      <w:r w:rsidRPr="005745E8">
        <w:t xml:space="preserve"> experience as a writer of Tudor women allows an exploration of </w:t>
      </w:r>
      <w:r w:rsidR="00367BDD" w:rsidRPr="005745E8">
        <w:t>women in the establishment of Tudor rule,</w:t>
      </w:r>
      <w:r w:rsidR="007330AF" w:rsidRPr="005745E8">
        <w:t xml:space="preserve"> as well as discussion on</w:t>
      </w:r>
      <w:r w:rsidR="00367BDD" w:rsidRPr="005745E8">
        <w:t xml:space="preserve"> the influence of women on Henry VIII and the job opportunities available to women during the Elizabethan reign.</w:t>
      </w:r>
    </w:p>
    <w:p w:rsidR="0039790D" w:rsidRPr="005745E8" w:rsidRDefault="0039790D" w:rsidP="00967C8E">
      <w:pPr>
        <w:spacing w:line="480" w:lineRule="auto"/>
        <w:jc w:val="both"/>
      </w:pPr>
    </w:p>
    <w:p w:rsidR="00FB7A79" w:rsidRPr="005745E8" w:rsidRDefault="00FB7A79" w:rsidP="00967C8E">
      <w:pPr>
        <w:spacing w:line="480" w:lineRule="auto"/>
      </w:pPr>
      <w:proofErr w:type="spellStart"/>
      <w:proofErr w:type="gramStart"/>
      <w:r w:rsidRPr="005745E8">
        <w:t>Traub</w:t>
      </w:r>
      <w:proofErr w:type="spellEnd"/>
      <w:r w:rsidRPr="005745E8">
        <w:t>, V. (1988).</w:t>
      </w:r>
      <w:proofErr w:type="gramEnd"/>
      <w:r w:rsidRPr="005745E8">
        <w:t xml:space="preserve"> Jewels, statues, and corpses: Containment of female erotic power in Shakespeare’s plays. </w:t>
      </w:r>
      <w:proofErr w:type="gramStart"/>
      <w:r w:rsidRPr="005745E8">
        <w:rPr>
          <w:i/>
        </w:rPr>
        <w:t xml:space="preserve">Shakespeare </w:t>
      </w:r>
      <w:r w:rsidR="00EE584B" w:rsidRPr="005745E8">
        <w:rPr>
          <w:i/>
        </w:rPr>
        <w:t>S</w:t>
      </w:r>
      <w:r w:rsidRPr="005745E8">
        <w:rPr>
          <w:i/>
        </w:rPr>
        <w:t>tudies, 20</w:t>
      </w:r>
      <w:r w:rsidRPr="005745E8">
        <w:t>.</w:t>
      </w:r>
      <w:proofErr w:type="gramEnd"/>
      <w:r w:rsidRPr="005745E8">
        <w:t xml:space="preserve"> 215-238. Retrieved from EBSCOhost database.</w:t>
      </w:r>
    </w:p>
    <w:p w:rsidR="00FB7A79" w:rsidRPr="00967C8E" w:rsidRDefault="00FB7A79" w:rsidP="00967C8E">
      <w:pPr>
        <w:spacing w:line="480" w:lineRule="auto"/>
        <w:rPr>
          <w:b/>
        </w:rPr>
      </w:pPr>
      <w:r w:rsidRPr="005745E8">
        <w:rPr>
          <w:b/>
        </w:rPr>
        <w:t>Journal article: access via NRL online database</w:t>
      </w:r>
    </w:p>
    <w:p w:rsidR="00C44448" w:rsidRPr="005745E8" w:rsidRDefault="00C44448" w:rsidP="00967C8E">
      <w:pPr>
        <w:spacing w:line="480" w:lineRule="auto"/>
        <w:jc w:val="both"/>
      </w:pPr>
      <w:r w:rsidRPr="005745E8">
        <w:t xml:space="preserve">As a Professor of English and Women’s Studies, </w:t>
      </w:r>
      <w:proofErr w:type="spellStart"/>
      <w:r w:rsidRPr="005745E8">
        <w:t>Traub’s</w:t>
      </w:r>
      <w:proofErr w:type="spellEnd"/>
      <w:r w:rsidRPr="005745E8">
        <w:t xml:space="preserve"> research focuses on performance, gender and sexuality. In this article she discusses how Shakespeare consistently created female characters to demonstrate male anxieties toward female power. She proposes that the fictional gender relationships of Shakespeare’s work characterise</w:t>
      </w:r>
      <w:r w:rsidR="001F68C5">
        <w:t>d</w:t>
      </w:r>
      <w:r w:rsidRPr="005745E8">
        <w:t xml:space="preserve"> the gender relationships of Elizabethan society.</w:t>
      </w:r>
    </w:p>
    <w:p w:rsidR="00F87E62" w:rsidRPr="005745E8" w:rsidRDefault="00F87E62" w:rsidP="00967C8E">
      <w:pPr>
        <w:spacing w:line="480" w:lineRule="auto"/>
        <w:jc w:val="both"/>
      </w:pPr>
    </w:p>
    <w:p w:rsidR="00C35967" w:rsidRPr="005745E8" w:rsidRDefault="00C35967" w:rsidP="00967C8E">
      <w:pPr>
        <w:spacing w:line="480" w:lineRule="auto"/>
      </w:pPr>
      <w:proofErr w:type="spellStart"/>
      <w:r w:rsidRPr="005745E8">
        <w:t>Parolin</w:t>
      </w:r>
      <w:proofErr w:type="spellEnd"/>
      <w:r w:rsidRPr="005745E8">
        <w:t xml:space="preserve">, P. (2012). ‘If I had begun to dance’: Women’s performance in Kemps Nine </w:t>
      </w:r>
      <w:proofErr w:type="spellStart"/>
      <w:r w:rsidRPr="005745E8">
        <w:t>Daies</w:t>
      </w:r>
      <w:proofErr w:type="spellEnd"/>
      <w:r w:rsidRPr="005745E8">
        <w:t xml:space="preserve"> Wonder. </w:t>
      </w:r>
      <w:proofErr w:type="gramStart"/>
      <w:r w:rsidRPr="005745E8">
        <w:rPr>
          <w:i/>
        </w:rPr>
        <w:t>Early Theatre, 15</w:t>
      </w:r>
      <w:r w:rsidRPr="005745E8">
        <w:t>(1).</w:t>
      </w:r>
      <w:proofErr w:type="gramEnd"/>
      <w:r w:rsidRPr="005745E8">
        <w:t xml:space="preserve"> 45-63. Retrieved from Gale </w:t>
      </w:r>
      <w:proofErr w:type="spellStart"/>
      <w:r w:rsidRPr="005745E8">
        <w:t>Cengage</w:t>
      </w:r>
      <w:proofErr w:type="spellEnd"/>
      <w:r w:rsidRPr="005745E8">
        <w:t xml:space="preserve"> database.</w:t>
      </w:r>
    </w:p>
    <w:p w:rsidR="00C35967" w:rsidRPr="005745E8" w:rsidRDefault="00C35967" w:rsidP="00967C8E">
      <w:pPr>
        <w:spacing w:line="480" w:lineRule="auto"/>
        <w:rPr>
          <w:b/>
        </w:rPr>
      </w:pPr>
      <w:r w:rsidRPr="005745E8">
        <w:rPr>
          <w:b/>
        </w:rPr>
        <w:t>Journal article: access via NRL online database</w:t>
      </w:r>
    </w:p>
    <w:p w:rsidR="00C35967" w:rsidRPr="005745E8" w:rsidRDefault="00AD10DE" w:rsidP="00967C8E">
      <w:pPr>
        <w:spacing w:line="480" w:lineRule="auto"/>
        <w:jc w:val="both"/>
      </w:pPr>
      <w:r w:rsidRPr="005745E8">
        <w:t xml:space="preserve">Contrary to modern popular belief, Tudor performance was not a strictly all-male affair. </w:t>
      </w:r>
      <w:proofErr w:type="spellStart"/>
      <w:r w:rsidR="00C35967" w:rsidRPr="005745E8">
        <w:t>Parolin</w:t>
      </w:r>
      <w:proofErr w:type="spellEnd"/>
      <w:r w:rsidR="00C35967" w:rsidRPr="005745E8">
        <w:t xml:space="preserve">, who </w:t>
      </w:r>
      <w:r w:rsidRPr="005745E8">
        <w:t>is author of</w:t>
      </w:r>
      <w:r w:rsidR="00C35967" w:rsidRPr="005745E8">
        <w:t xml:space="preserve"> numerous articles on </w:t>
      </w:r>
      <w:r w:rsidRPr="005745E8">
        <w:t xml:space="preserve">women’s performance in early modern </w:t>
      </w:r>
      <w:r w:rsidRPr="005745E8">
        <w:lastRenderedPageBreak/>
        <w:t xml:space="preserve">England, uses this academic paper to discuss how women’s performance made a difference both culturally and in their private lives. </w:t>
      </w:r>
    </w:p>
    <w:p w:rsidR="00C35967" w:rsidRPr="005745E8" w:rsidRDefault="00C35967" w:rsidP="00967C8E">
      <w:pPr>
        <w:spacing w:line="480" w:lineRule="auto"/>
        <w:jc w:val="both"/>
      </w:pPr>
    </w:p>
    <w:p w:rsidR="00F87E62" w:rsidRPr="005745E8" w:rsidRDefault="00F87E62" w:rsidP="00967C8E">
      <w:pPr>
        <w:spacing w:line="480" w:lineRule="auto"/>
      </w:pPr>
      <w:proofErr w:type="spellStart"/>
      <w:r w:rsidRPr="005745E8">
        <w:t>Warnicke</w:t>
      </w:r>
      <w:proofErr w:type="spellEnd"/>
      <w:r w:rsidRPr="005745E8">
        <w:t xml:space="preserve">, R. (1999). </w:t>
      </w:r>
      <w:proofErr w:type="gramStart"/>
      <w:r w:rsidRPr="005745E8">
        <w:t>Inventing the wicked women of Tudor England: Alice More, Anne Boleyn, and Anne Stanhope.</w:t>
      </w:r>
      <w:proofErr w:type="gramEnd"/>
      <w:r w:rsidRPr="005745E8">
        <w:t xml:space="preserve"> </w:t>
      </w:r>
      <w:proofErr w:type="spellStart"/>
      <w:r w:rsidR="00EE584B" w:rsidRPr="005745E8">
        <w:rPr>
          <w:i/>
        </w:rPr>
        <w:t>Quidditas</w:t>
      </w:r>
      <w:proofErr w:type="spellEnd"/>
      <w:r w:rsidR="00EE584B" w:rsidRPr="005745E8">
        <w:rPr>
          <w:i/>
        </w:rPr>
        <w:t>: The J</w:t>
      </w:r>
      <w:r w:rsidRPr="005745E8">
        <w:rPr>
          <w:i/>
        </w:rPr>
        <w:t>ournal of the Rocky Mountain Medieval and Renaissance Association, 20</w:t>
      </w:r>
      <w:r w:rsidRPr="005745E8">
        <w:t xml:space="preserve">. 11-30. Retrieved from </w:t>
      </w:r>
      <w:hyperlink r:id="rId11" w:history="1">
        <w:r w:rsidRPr="005745E8">
          <w:rPr>
            <w:rStyle w:val="Hyperlink"/>
          </w:rPr>
          <w:t>http://humanities.byu.edu/rmmra/</w:t>
        </w:r>
      </w:hyperlink>
    </w:p>
    <w:p w:rsidR="00841FB7" w:rsidRPr="005745E8" w:rsidRDefault="00841FB7" w:rsidP="00967C8E">
      <w:pPr>
        <w:spacing w:line="480" w:lineRule="auto"/>
        <w:rPr>
          <w:b/>
        </w:rPr>
      </w:pPr>
      <w:r w:rsidRPr="005745E8">
        <w:rPr>
          <w:b/>
        </w:rPr>
        <w:t>Journal article: access via Internet</w:t>
      </w:r>
    </w:p>
    <w:p w:rsidR="00841FB7" w:rsidRPr="005745E8" w:rsidRDefault="00D912DF" w:rsidP="00967C8E">
      <w:pPr>
        <w:spacing w:line="480" w:lineRule="auto"/>
        <w:jc w:val="both"/>
      </w:pPr>
      <w:r w:rsidRPr="005745E8">
        <w:t xml:space="preserve">This paper, published as part of a journal devoted to medieval and early modern disciplines, </w:t>
      </w:r>
      <w:r w:rsidR="00841FB7" w:rsidRPr="005745E8">
        <w:t xml:space="preserve">discusses the lives of three historically controversial Tudor women. </w:t>
      </w:r>
      <w:r w:rsidR="00932DAB" w:rsidRPr="005745E8">
        <w:t xml:space="preserve">Writing for an academic audience, </w:t>
      </w:r>
      <w:proofErr w:type="spellStart"/>
      <w:r w:rsidR="00841FB7" w:rsidRPr="005745E8">
        <w:t>Warnicke</w:t>
      </w:r>
      <w:proofErr w:type="spellEnd"/>
      <w:r w:rsidR="00841FB7" w:rsidRPr="005745E8">
        <w:t xml:space="preserve"> suggests these women were victims of the age they lived in and the subjects of misinformation, misunderstanding and many layers of bias from over the centuries.</w:t>
      </w:r>
    </w:p>
    <w:p w:rsidR="005B5DDA" w:rsidRPr="005745E8" w:rsidRDefault="005B5DDA" w:rsidP="00967C8E">
      <w:pPr>
        <w:spacing w:line="480" w:lineRule="auto"/>
        <w:jc w:val="both"/>
      </w:pPr>
    </w:p>
    <w:p w:rsidR="00DC5074" w:rsidRPr="005745E8" w:rsidRDefault="00DC5074" w:rsidP="00967C8E">
      <w:pPr>
        <w:spacing w:line="480" w:lineRule="auto"/>
      </w:pPr>
      <w:r w:rsidRPr="005745E8">
        <w:t xml:space="preserve">Knox, J. (2011). </w:t>
      </w:r>
      <w:proofErr w:type="gramStart"/>
      <w:r w:rsidRPr="005745E8">
        <w:rPr>
          <w:i/>
        </w:rPr>
        <w:t>The first blast of the trumpet against the monstrous regiment of women.</w:t>
      </w:r>
      <w:proofErr w:type="gramEnd"/>
      <w:r w:rsidRPr="005745E8">
        <w:rPr>
          <w:i/>
        </w:rPr>
        <w:t xml:space="preserve"> </w:t>
      </w:r>
      <w:r w:rsidRPr="005745E8">
        <w:t xml:space="preserve">Retrieved from </w:t>
      </w:r>
      <w:hyperlink r:id="rId12" w:history="1">
        <w:r w:rsidR="007B22C9" w:rsidRPr="005745E8">
          <w:rPr>
            <w:rStyle w:val="Hyperlink"/>
          </w:rPr>
          <w:t>http://</w:t>
        </w:r>
        <w:r w:rsidRPr="005745E8">
          <w:rPr>
            <w:rStyle w:val="Hyperlink"/>
          </w:rPr>
          <w:t>www.gutenberg.org</w:t>
        </w:r>
      </w:hyperlink>
    </w:p>
    <w:p w:rsidR="00DC5074" w:rsidRPr="00967C8E" w:rsidRDefault="00DC5074" w:rsidP="00967C8E">
      <w:pPr>
        <w:spacing w:line="480" w:lineRule="auto"/>
        <w:rPr>
          <w:b/>
        </w:rPr>
      </w:pPr>
      <w:r w:rsidRPr="005745E8">
        <w:rPr>
          <w:b/>
        </w:rPr>
        <w:t>E-book: access via Internet</w:t>
      </w:r>
    </w:p>
    <w:p w:rsidR="00DC5074" w:rsidRPr="005745E8" w:rsidRDefault="00DC5074" w:rsidP="00967C8E">
      <w:pPr>
        <w:spacing w:line="480" w:lineRule="auto"/>
        <w:jc w:val="both"/>
      </w:pPr>
      <w:r w:rsidRPr="005745E8">
        <w:t xml:space="preserve">Written by Protestant Reformer Knox in 1558, </w:t>
      </w:r>
      <w:r w:rsidR="002F4906" w:rsidRPr="005745E8">
        <w:t xml:space="preserve">the year Elizabeth I inherited the English throne, </w:t>
      </w:r>
      <w:r w:rsidR="00FF0E3B" w:rsidRPr="005745E8">
        <w:t xml:space="preserve">this pamphlet </w:t>
      </w:r>
      <w:r w:rsidRPr="005745E8">
        <w:t>denounces women in power</w:t>
      </w:r>
      <w:r w:rsidR="002F4906" w:rsidRPr="005745E8">
        <w:t>. Written in Knox’s own words and free from scholarly interpretation from over the centuries, it is significant not because his views of women are now considered outrageous, but because these views were widely accepted as fact in sixteenth century England.</w:t>
      </w:r>
    </w:p>
    <w:p w:rsidR="00967C8E" w:rsidRDefault="00967C8E">
      <w:r>
        <w:br w:type="page"/>
      </w:r>
    </w:p>
    <w:p w:rsidR="00344840" w:rsidRPr="00967C8E" w:rsidRDefault="00344840" w:rsidP="00967C8E">
      <w:pPr>
        <w:pStyle w:val="Heading1"/>
        <w:spacing w:line="480" w:lineRule="auto"/>
        <w:rPr>
          <w:color w:val="C00000"/>
        </w:rPr>
      </w:pPr>
      <w:r w:rsidRPr="00967C8E">
        <w:rPr>
          <w:color w:val="C00000"/>
        </w:rPr>
        <w:lastRenderedPageBreak/>
        <w:t>Politics &amp; monarchy</w:t>
      </w:r>
    </w:p>
    <w:p w:rsidR="00344840" w:rsidRPr="005745E8" w:rsidRDefault="00344840" w:rsidP="00967C8E">
      <w:pPr>
        <w:spacing w:line="480" w:lineRule="auto"/>
        <w:jc w:val="both"/>
      </w:pPr>
    </w:p>
    <w:p w:rsidR="00344840" w:rsidRPr="005745E8" w:rsidRDefault="00344840" w:rsidP="00967C8E">
      <w:pPr>
        <w:spacing w:line="480" w:lineRule="auto"/>
      </w:pPr>
      <w:r w:rsidRPr="005745E8">
        <w:t xml:space="preserve">Harris, B. J. (1990). </w:t>
      </w:r>
      <w:proofErr w:type="gramStart"/>
      <w:r w:rsidRPr="005745E8">
        <w:t>Women and politics in early Tudor England.</w:t>
      </w:r>
      <w:proofErr w:type="gramEnd"/>
      <w:r w:rsidRPr="005745E8">
        <w:t xml:space="preserve"> </w:t>
      </w:r>
      <w:proofErr w:type="gramStart"/>
      <w:r w:rsidR="00EE584B" w:rsidRPr="005745E8">
        <w:rPr>
          <w:i/>
        </w:rPr>
        <w:t>The H</w:t>
      </w:r>
      <w:r w:rsidRPr="005745E8">
        <w:rPr>
          <w:i/>
        </w:rPr>
        <w:t xml:space="preserve">istorical </w:t>
      </w:r>
      <w:r w:rsidR="00EE584B" w:rsidRPr="005745E8">
        <w:rPr>
          <w:i/>
        </w:rPr>
        <w:t>J</w:t>
      </w:r>
      <w:r w:rsidRPr="005745E8">
        <w:rPr>
          <w:i/>
        </w:rPr>
        <w:t>ournal, 33</w:t>
      </w:r>
      <w:r w:rsidRPr="005745E8">
        <w:t>(2).</w:t>
      </w:r>
      <w:proofErr w:type="gramEnd"/>
      <w:r w:rsidRPr="005745E8">
        <w:t xml:space="preserve"> 259-281. Retrieved from JSTOR database.</w:t>
      </w:r>
    </w:p>
    <w:p w:rsidR="007B22C9" w:rsidRPr="005745E8" w:rsidRDefault="007B22C9" w:rsidP="00967C8E">
      <w:pPr>
        <w:spacing w:line="480" w:lineRule="auto"/>
        <w:rPr>
          <w:b/>
        </w:rPr>
      </w:pPr>
      <w:r w:rsidRPr="005745E8">
        <w:rPr>
          <w:b/>
        </w:rPr>
        <w:t>Journal article: access via NRL database</w:t>
      </w:r>
    </w:p>
    <w:p w:rsidR="00344840" w:rsidRPr="00967C8E" w:rsidRDefault="0007633E" w:rsidP="00967C8E">
      <w:pPr>
        <w:spacing w:line="480" w:lineRule="auto"/>
        <w:jc w:val="both"/>
      </w:pPr>
      <w:r w:rsidRPr="005745E8">
        <w:t>This article</w:t>
      </w:r>
      <w:r w:rsidR="00444F4C" w:rsidRPr="005745E8">
        <w:t xml:space="preserve"> </w:t>
      </w:r>
      <w:r w:rsidRPr="005745E8">
        <w:t>provides an interesting take on Tudor politics, arguing</w:t>
      </w:r>
      <w:r w:rsidR="00444F4C" w:rsidRPr="005745E8">
        <w:t xml:space="preserve"> th</w:t>
      </w:r>
      <w:r w:rsidRPr="005745E8">
        <w:t>at the true politics of the age</w:t>
      </w:r>
      <w:r w:rsidR="00444F4C" w:rsidRPr="005745E8">
        <w:t xml:space="preserve"> were played</w:t>
      </w:r>
      <w:r w:rsidRPr="005745E8">
        <w:t xml:space="preserve"> out in the Royal Court. A</w:t>
      </w:r>
      <w:r w:rsidR="00444F4C" w:rsidRPr="005745E8">
        <w:t>lthough women did not hold formal positions of power, they did hold great influence</w:t>
      </w:r>
      <w:r w:rsidRPr="005745E8">
        <w:t xml:space="preserve"> at court and behind the scenes. </w:t>
      </w:r>
    </w:p>
    <w:p w:rsidR="007D12AA" w:rsidRPr="005745E8" w:rsidRDefault="007D12AA" w:rsidP="00967C8E">
      <w:pPr>
        <w:spacing w:line="480" w:lineRule="auto"/>
        <w:jc w:val="both"/>
        <w:rPr>
          <w:i/>
        </w:rPr>
      </w:pPr>
    </w:p>
    <w:p w:rsidR="007D12AA" w:rsidRPr="005745E8" w:rsidRDefault="007D12AA" w:rsidP="00967C8E">
      <w:pPr>
        <w:spacing w:line="480" w:lineRule="auto"/>
      </w:pPr>
      <w:proofErr w:type="spellStart"/>
      <w:proofErr w:type="gramStart"/>
      <w:r w:rsidRPr="005745E8">
        <w:t>Sington</w:t>
      </w:r>
      <w:proofErr w:type="spellEnd"/>
      <w:r w:rsidRPr="005745E8">
        <w:t>, D. (Director), &amp; Starkey, D. (Presenter).</w:t>
      </w:r>
      <w:proofErr w:type="gramEnd"/>
      <w:r w:rsidRPr="005745E8">
        <w:t xml:space="preserve"> </w:t>
      </w:r>
      <w:proofErr w:type="gramStart"/>
      <w:r w:rsidRPr="005745E8">
        <w:t>(2009). Lover.</w:t>
      </w:r>
      <w:proofErr w:type="gramEnd"/>
      <w:r w:rsidRPr="005745E8">
        <w:t xml:space="preserve"> </w:t>
      </w:r>
      <w:r w:rsidRPr="005745E8">
        <w:rPr>
          <w:i/>
        </w:rPr>
        <w:t xml:space="preserve">Henry VIII: The mind of a tyrant </w:t>
      </w:r>
      <w:r w:rsidRPr="005745E8">
        <w:t xml:space="preserve">[Documentary]. United Kingdom: British Broadcasting Corporation. Retrieved from </w:t>
      </w:r>
      <w:hyperlink r:id="rId13" w:history="1">
        <w:r w:rsidRPr="005745E8">
          <w:rPr>
            <w:rStyle w:val="Hyperlink"/>
          </w:rPr>
          <w:t>http://whiv.alexanderstreet.com.ezproxy.csu.edu.au/view/1520649/play/true/</w:t>
        </w:r>
      </w:hyperlink>
    </w:p>
    <w:p w:rsidR="00F02AE7" w:rsidRPr="005745E8" w:rsidRDefault="00F02AE7" w:rsidP="00967C8E">
      <w:pPr>
        <w:spacing w:line="480" w:lineRule="auto"/>
        <w:rPr>
          <w:b/>
        </w:rPr>
      </w:pPr>
      <w:r w:rsidRPr="005745E8">
        <w:rPr>
          <w:b/>
        </w:rPr>
        <w:t>Audio visual presentation: access via NRL database</w:t>
      </w:r>
    </w:p>
    <w:p w:rsidR="007D12AA" w:rsidRPr="005745E8" w:rsidRDefault="00535029" w:rsidP="00967C8E">
      <w:pPr>
        <w:spacing w:line="480" w:lineRule="auto"/>
        <w:jc w:val="both"/>
      </w:pPr>
      <w:r w:rsidRPr="005745E8">
        <w:t>Presented by well-known Tudor historian and television personality David Starkey, this documentary focuses on Henry VIII’s second wife</w:t>
      </w:r>
      <w:r w:rsidR="001F68C5">
        <w:t>,</w:t>
      </w:r>
      <w:r w:rsidRPr="005745E8">
        <w:t xml:space="preserve"> Anne Boleyn. Drama</w:t>
      </w:r>
      <w:r w:rsidR="006A1EE4" w:rsidRPr="005745E8">
        <w:t>tisation is used to demonstrate</w:t>
      </w:r>
      <w:r w:rsidRPr="005745E8">
        <w:t xml:space="preserve"> the political persuasion of </w:t>
      </w:r>
      <w:r w:rsidR="00F218EC" w:rsidRPr="005745E8">
        <w:t>influential women at court. This documentary complements the Harris article listed above.</w:t>
      </w:r>
    </w:p>
    <w:p w:rsidR="007D12AA" w:rsidRPr="005745E8" w:rsidRDefault="007D12AA" w:rsidP="00967C8E">
      <w:pPr>
        <w:spacing w:line="480" w:lineRule="auto"/>
        <w:jc w:val="both"/>
        <w:rPr>
          <w:i/>
        </w:rPr>
      </w:pPr>
    </w:p>
    <w:p w:rsidR="00BF3417" w:rsidRPr="005745E8" w:rsidRDefault="00BF3417" w:rsidP="00967C8E">
      <w:pPr>
        <w:spacing w:line="480" w:lineRule="auto"/>
      </w:pPr>
      <w:r w:rsidRPr="005745E8">
        <w:t xml:space="preserve">Richards, J. (2004). </w:t>
      </w:r>
      <w:proofErr w:type="gramStart"/>
      <w:r w:rsidRPr="005745E8">
        <w:t xml:space="preserve">Gender difference and Tudor monarchy: The significance of Queen Mary I. </w:t>
      </w:r>
      <w:r w:rsidRPr="005745E8">
        <w:rPr>
          <w:i/>
        </w:rPr>
        <w:t>Parergon, 21</w:t>
      </w:r>
      <w:r w:rsidRPr="005745E8">
        <w:t>(2).</w:t>
      </w:r>
      <w:proofErr w:type="gramEnd"/>
      <w:r w:rsidRPr="005745E8">
        <w:t xml:space="preserve"> 27-46. Retrieved from Informit database.</w:t>
      </w:r>
    </w:p>
    <w:p w:rsidR="00BF3417" w:rsidRPr="00967C8E" w:rsidRDefault="00BF3417" w:rsidP="00967C8E">
      <w:pPr>
        <w:spacing w:line="480" w:lineRule="auto"/>
        <w:rPr>
          <w:b/>
        </w:rPr>
      </w:pPr>
      <w:r w:rsidRPr="005745E8">
        <w:rPr>
          <w:b/>
        </w:rPr>
        <w:t>Journal article: access via NRL database</w:t>
      </w:r>
    </w:p>
    <w:p w:rsidR="00BF3417" w:rsidRPr="005745E8" w:rsidRDefault="005C45D0" w:rsidP="00967C8E">
      <w:pPr>
        <w:spacing w:line="480" w:lineRule="auto"/>
        <w:jc w:val="both"/>
      </w:pPr>
      <w:r w:rsidRPr="005745E8">
        <w:t>Published in</w:t>
      </w:r>
      <w:r w:rsidR="00BF3417" w:rsidRPr="005745E8">
        <w:t xml:space="preserve"> an Australian-based medieval journal and drawing on her extensive research as Mary I’s biographer, Richards discusses the gender-based issues faced by the female Tudor monarchs and how these issues differentiated them from their male counterparts.</w:t>
      </w:r>
    </w:p>
    <w:p w:rsidR="00967C8E" w:rsidRDefault="00967C8E">
      <w:r>
        <w:br w:type="page"/>
      </w:r>
    </w:p>
    <w:p w:rsidR="002E258D" w:rsidRPr="00967C8E" w:rsidRDefault="002E258D" w:rsidP="00967C8E">
      <w:pPr>
        <w:pStyle w:val="Heading1"/>
        <w:spacing w:line="480" w:lineRule="auto"/>
        <w:rPr>
          <w:color w:val="C00000"/>
        </w:rPr>
      </w:pPr>
      <w:r w:rsidRPr="00967C8E">
        <w:rPr>
          <w:color w:val="C00000"/>
        </w:rPr>
        <w:lastRenderedPageBreak/>
        <w:t>Religion</w:t>
      </w:r>
    </w:p>
    <w:p w:rsidR="002E258D" w:rsidRPr="005745E8" w:rsidRDefault="002E258D" w:rsidP="00967C8E">
      <w:pPr>
        <w:spacing w:line="480" w:lineRule="auto"/>
        <w:jc w:val="both"/>
      </w:pPr>
    </w:p>
    <w:p w:rsidR="002E258D" w:rsidRPr="005745E8" w:rsidRDefault="002E258D" w:rsidP="00967C8E">
      <w:pPr>
        <w:spacing w:line="480" w:lineRule="auto"/>
      </w:pPr>
      <w:proofErr w:type="spellStart"/>
      <w:r w:rsidRPr="005745E8">
        <w:t>Zahl</w:t>
      </w:r>
      <w:proofErr w:type="spellEnd"/>
      <w:r w:rsidRPr="005745E8">
        <w:t xml:space="preserve">, P. F. M. (2002). </w:t>
      </w:r>
      <w:proofErr w:type="gramStart"/>
      <w:r w:rsidRPr="005745E8">
        <w:rPr>
          <w:i/>
        </w:rPr>
        <w:t>Five women of the English reformation.</w:t>
      </w:r>
      <w:proofErr w:type="gramEnd"/>
      <w:r w:rsidRPr="005745E8">
        <w:rPr>
          <w:i/>
        </w:rPr>
        <w:t xml:space="preserve"> </w:t>
      </w:r>
      <w:r w:rsidRPr="005745E8">
        <w:t xml:space="preserve">Cambridge: William B. Eerdmans. </w:t>
      </w:r>
    </w:p>
    <w:p w:rsidR="002E258D" w:rsidRPr="005745E8" w:rsidRDefault="002E258D" w:rsidP="00967C8E">
      <w:pPr>
        <w:spacing w:line="480" w:lineRule="auto"/>
        <w:rPr>
          <w:b/>
        </w:rPr>
      </w:pPr>
      <w:r w:rsidRPr="005745E8">
        <w:rPr>
          <w:b/>
        </w:rPr>
        <w:t>274.206/ZAH – Book: 2 week loan</w:t>
      </w:r>
    </w:p>
    <w:p w:rsidR="002E258D" w:rsidRPr="005745E8" w:rsidRDefault="005A18F4" w:rsidP="00967C8E">
      <w:pPr>
        <w:spacing w:line="480" w:lineRule="auto"/>
        <w:jc w:val="both"/>
      </w:pPr>
      <w:r w:rsidRPr="005745E8">
        <w:t xml:space="preserve">This book studies </w:t>
      </w:r>
      <w:r w:rsidR="00823795" w:rsidRPr="005745E8">
        <w:t xml:space="preserve">the Protestant theology of </w:t>
      </w:r>
      <w:r w:rsidRPr="005745E8">
        <w:t xml:space="preserve">women </w:t>
      </w:r>
      <w:r w:rsidR="00003909" w:rsidRPr="005745E8">
        <w:t>during</w:t>
      </w:r>
      <w:r w:rsidRPr="005745E8">
        <w:t xml:space="preserve"> the English Reformation, perhaps the most significant event to occur during the Tudor dynasty. Although written with episcopal bias </w:t>
      </w:r>
      <w:r w:rsidR="00003909" w:rsidRPr="005745E8">
        <w:t>(</w:t>
      </w:r>
      <w:proofErr w:type="spellStart"/>
      <w:r w:rsidR="00003909" w:rsidRPr="005745E8">
        <w:t>Zahl</w:t>
      </w:r>
      <w:proofErr w:type="spellEnd"/>
      <w:r w:rsidR="00003909" w:rsidRPr="005745E8">
        <w:t xml:space="preserve"> is a church dean) </w:t>
      </w:r>
      <w:r w:rsidRPr="005745E8">
        <w:t>this work does give an indication of women’s relationship with Christianity.</w:t>
      </w:r>
    </w:p>
    <w:p w:rsidR="00003909" w:rsidRPr="00967C8E" w:rsidRDefault="00003909" w:rsidP="00967C8E">
      <w:pPr>
        <w:pStyle w:val="Heading1"/>
        <w:spacing w:line="480" w:lineRule="auto"/>
        <w:rPr>
          <w:color w:val="C00000"/>
        </w:rPr>
      </w:pPr>
      <w:r w:rsidRPr="00967C8E">
        <w:rPr>
          <w:color w:val="C00000"/>
        </w:rPr>
        <w:t>Education</w:t>
      </w:r>
    </w:p>
    <w:p w:rsidR="00003909" w:rsidRPr="005745E8" w:rsidRDefault="00003909" w:rsidP="00967C8E">
      <w:pPr>
        <w:spacing w:line="480" w:lineRule="auto"/>
        <w:jc w:val="both"/>
      </w:pPr>
    </w:p>
    <w:p w:rsidR="00327A4A" w:rsidRPr="005745E8" w:rsidRDefault="00327A4A" w:rsidP="00967C8E">
      <w:pPr>
        <w:spacing w:line="480" w:lineRule="auto"/>
      </w:pPr>
      <w:proofErr w:type="spellStart"/>
      <w:r w:rsidRPr="005745E8">
        <w:t>Daybell</w:t>
      </w:r>
      <w:proofErr w:type="spellEnd"/>
      <w:r w:rsidRPr="005745E8">
        <w:t xml:space="preserve">, J. (2005). Interpreting letters and reading script: Evidence for female education and literacy in Tudor England. </w:t>
      </w:r>
      <w:r w:rsidR="00EE584B" w:rsidRPr="005745E8">
        <w:rPr>
          <w:i/>
        </w:rPr>
        <w:t>History of E</w:t>
      </w:r>
      <w:r w:rsidRPr="005745E8">
        <w:rPr>
          <w:i/>
        </w:rPr>
        <w:t>ducation, 34</w:t>
      </w:r>
      <w:r w:rsidRPr="005745E8">
        <w:t xml:space="preserve">(6), 695-715. </w:t>
      </w:r>
      <w:proofErr w:type="gramStart"/>
      <w:r w:rsidRPr="005745E8">
        <w:t>Retrieved from EBSCOhost database.</w:t>
      </w:r>
      <w:proofErr w:type="gramEnd"/>
    </w:p>
    <w:p w:rsidR="00327A4A" w:rsidRPr="005745E8" w:rsidRDefault="00327A4A" w:rsidP="00967C8E">
      <w:pPr>
        <w:spacing w:line="480" w:lineRule="auto"/>
        <w:rPr>
          <w:b/>
        </w:rPr>
      </w:pPr>
      <w:r w:rsidRPr="005745E8">
        <w:rPr>
          <w:b/>
        </w:rPr>
        <w:t>Journal article: access via NRL online database</w:t>
      </w:r>
    </w:p>
    <w:p w:rsidR="00327A4A" w:rsidRPr="005745E8" w:rsidRDefault="00327A4A" w:rsidP="00967C8E">
      <w:pPr>
        <w:spacing w:line="480" w:lineRule="auto"/>
        <w:jc w:val="both"/>
      </w:pPr>
      <w:proofErr w:type="spellStart"/>
      <w:r w:rsidRPr="005745E8">
        <w:t>Daybell</w:t>
      </w:r>
      <w:proofErr w:type="spellEnd"/>
      <w:r w:rsidRPr="005745E8">
        <w:t xml:space="preserve"> analyses letters written by women in Tudor England</w:t>
      </w:r>
      <w:r w:rsidR="00065CCE" w:rsidRPr="005745E8">
        <w:t xml:space="preserve"> to determine levels of female literacy. He provides insight into informal female education and argues that their letter writing promoted wider female literacy. Although a journal article, this paper is </w:t>
      </w:r>
      <w:r w:rsidR="00741C14" w:rsidRPr="005745E8">
        <w:t>a straightforward</w:t>
      </w:r>
      <w:r w:rsidR="00065CCE" w:rsidRPr="005745E8">
        <w:t xml:space="preserve"> read.</w:t>
      </w:r>
    </w:p>
    <w:p w:rsidR="00967C8E" w:rsidRDefault="00967C8E">
      <w:r>
        <w:br w:type="page"/>
      </w:r>
    </w:p>
    <w:p w:rsidR="00306BBB" w:rsidRPr="005745E8" w:rsidRDefault="00306BBB" w:rsidP="00967C8E">
      <w:pPr>
        <w:spacing w:line="480" w:lineRule="auto"/>
        <w:rPr>
          <w:color w:val="0000FF"/>
          <w:u w:val="single"/>
        </w:rPr>
      </w:pPr>
      <w:proofErr w:type="gramStart"/>
      <w:r w:rsidRPr="005745E8">
        <w:lastRenderedPageBreak/>
        <w:t>Dowling, M. (1991).</w:t>
      </w:r>
      <w:proofErr w:type="gramEnd"/>
      <w:r w:rsidRPr="005745E8">
        <w:t xml:space="preserve"> </w:t>
      </w:r>
      <w:proofErr w:type="gramStart"/>
      <w:r w:rsidRPr="005745E8">
        <w:t>A woman’s place?</w:t>
      </w:r>
      <w:proofErr w:type="gramEnd"/>
      <w:r w:rsidRPr="005745E8">
        <w:t xml:space="preserve"> </w:t>
      </w:r>
      <w:proofErr w:type="gramStart"/>
      <w:r w:rsidRPr="005745E8">
        <w:t>Learning and the wives of Henry VIII.</w:t>
      </w:r>
      <w:proofErr w:type="gramEnd"/>
      <w:r w:rsidRPr="005745E8">
        <w:t xml:space="preserve"> </w:t>
      </w:r>
      <w:proofErr w:type="gramStart"/>
      <w:r w:rsidR="00EE584B" w:rsidRPr="005745E8">
        <w:rPr>
          <w:i/>
        </w:rPr>
        <w:t>History T</w:t>
      </w:r>
      <w:r w:rsidRPr="005745E8">
        <w:rPr>
          <w:i/>
        </w:rPr>
        <w:t>oday, 41</w:t>
      </w:r>
      <w:r w:rsidRPr="005745E8">
        <w:t>(6).</w:t>
      </w:r>
      <w:proofErr w:type="gramEnd"/>
      <w:r w:rsidRPr="005745E8">
        <w:t xml:space="preserve"> Retrieved from </w:t>
      </w:r>
      <w:hyperlink r:id="rId14" w:history="1">
        <w:r w:rsidRPr="005745E8">
          <w:rPr>
            <w:color w:val="0000FF"/>
            <w:u w:val="single"/>
          </w:rPr>
          <w:t>http://www.historytoday.com/maria-dowling/womans-place-learning-and-wives-henry-viii</w:t>
        </w:r>
      </w:hyperlink>
    </w:p>
    <w:p w:rsidR="007F22AC" w:rsidRPr="005745E8" w:rsidRDefault="007F22AC" w:rsidP="00967C8E">
      <w:pPr>
        <w:spacing w:line="480" w:lineRule="auto"/>
        <w:rPr>
          <w:b/>
        </w:rPr>
      </w:pPr>
      <w:r w:rsidRPr="005745E8">
        <w:rPr>
          <w:b/>
        </w:rPr>
        <w:t>Magazine article: access via Internet</w:t>
      </w:r>
    </w:p>
    <w:p w:rsidR="00003909" w:rsidRPr="005745E8" w:rsidRDefault="002475E6" w:rsidP="00967C8E">
      <w:pPr>
        <w:spacing w:line="480" w:lineRule="auto"/>
        <w:jc w:val="both"/>
      </w:pPr>
      <w:r w:rsidRPr="005745E8">
        <w:t>Dowling, a distinguished historian o</w:t>
      </w:r>
      <w:r w:rsidR="00B958BC" w:rsidRPr="005745E8">
        <w:t>f sixteenth century England</w:t>
      </w:r>
      <w:r w:rsidRPr="005745E8">
        <w:t xml:space="preserve"> contributed this arti</w:t>
      </w:r>
      <w:r w:rsidR="00B958BC" w:rsidRPr="005745E8">
        <w:t xml:space="preserve">cle to the respected </w:t>
      </w:r>
      <w:r w:rsidRPr="005745E8">
        <w:t xml:space="preserve">magazine, ‘History Today’. It includes an analysis of the influence of Henry VIII’s first wife, Catherine of Aragon, on the promotion of female literacy and education during her time as queen. </w:t>
      </w:r>
      <w:r w:rsidR="007F22AC" w:rsidRPr="005745E8">
        <w:t xml:space="preserve">Exploring the rest of </w:t>
      </w:r>
      <w:r w:rsidR="00B958BC" w:rsidRPr="005745E8">
        <w:t>‘</w:t>
      </w:r>
      <w:r w:rsidR="007F22AC" w:rsidRPr="005745E8">
        <w:t>History Today</w:t>
      </w:r>
      <w:r w:rsidR="00B958BC" w:rsidRPr="005745E8">
        <w:t>’</w:t>
      </w:r>
      <w:r w:rsidR="007F22AC" w:rsidRPr="005745E8">
        <w:t xml:space="preserve"> magazine may also uncover more useful information</w:t>
      </w:r>
      <w:r w:rsidRPr="005745E8">
        <w:t>.</w:t>
      </w:r>
    </w:p>
    <w:p w:rsidR="003A093C" w:rsidRPr="00967C8E" w:rsidRDefault="003A093C" w:rsidP="00967C8E">
      <w:pPr>
        <w:pStyle w:val="Heading1"/>
        <w:spacing w:line="480" w:lineRule="auto"/>
        <w:rPr>
          <w:color w:val="C00000"/>
        </w:rPr>
      </w:pPr>
      <w:r w:rsidRPr="00967C8E">
        <w:rPr>
          <w:color w:val="C00000"/>
        </w:rPr>
        <w:t>Illustrations</w:t>
      </w:r>
    </w:p>
    <w:p w:rsidR="00EE584B" w:rsidRPr="005745E8" w:rsidRDefault="00EE584B" w:rsidP="00967C8E">
      <w:pPr>
        <w:spacing w:line="480" w:lineRule="auto"/>
        <w:jc w:val="both"/>
      </w:pPr>
    </w:p>
    <w:p w:rsidR="00EE584B" w:rsidRPr="005745E8" w:rsidRDefault="00EE584B" w:rsidP="00967C8E">
      <w:pPr>
        <w:spacing w:line="480" w:lineRule="auto"/>
        <w:rPr>
          <w:color w:val="0000FF"/>
          <w:u w:val="single"/>
        </w:rPr>
      </w:pPr>
      <w:proofErr w:type="gramStart"/>
      <w:r w:rsidRPr="005745E8">
        <w:t>National Portrait Gallery.</w:t>
      </w:r>
      <w:proofErr w:type="gramEnd"/>
      <w:r w:rsidRPr="005745E8">
        <w:t xml:space="preserve"> </w:t>
      </w:r>
      <w:proofErr w:type="gramStart"/>
      <w:r w:rsidRPr="005745E8">
        <w:t>(</w:t>
      </w:r>
      <w:proofErr w:type="spellStart"/>
      <w:r w:rsidRPr="005745E8">
        <w:t>n.d.</w:t>
      </w:r>
      <w:proofErr w:type="spellEnd"/>
      <w:r w:rsidRPr="005745E8">
        <w:t>).</w:t>
      </w:r>
      <w:proofErr w:type="gramEnd"/>
      <w:r w:rsidRPr="005745E8">
        <w:t xml:space="preserve"> </w:t>
      </w:r>
      <w:proofErr w:type="gramStart"/>
      <w:r w:rsidRPr="005745E8">
        <w:rPr>
          <w:i/>
        </w:rPr>
        <w:t>Tudor and Jacobean portraits database.</w:t>
      </w:r>
      <w:proofErr w:type="gramEnd"/>
      <w:r w:rsidRPr="005745E8">
        <w:rPr>
          <w:i/>
        </w:rPr>
        <w:t xml:space="preserve"> </w:t>
      </w:r>
      <w:r w:rsidRPr="005745E8">
        <w:t xml:space="preserve">Retrieved from </w:t>
      </w:r>
      <w:hyperlink r:id="rId15" w:history="1">
        <w:r w:rsidRPr="005745E8">
          <w:rPr>
            <w:color w:val="0000FF"/>
            <w:u w:val="single"/>
          </w:rPr>
          <w:t>http://www.npg.org.uk/research/programmes/making-art-in-tudor-britain/matbsearch.php</w:t>
        </w:r>
      </w:hyperlink>
    </w:p>
    <w:p w:rsidR="00D52547" w:rsidRPr="00967C8E" w:rsidRDefault="00D52547" w:rsidP="00967C8E">
      <w:pPr>
        <w:spacing w:line="480" w:lineRule="auto"/>
        <w:rPr>
          <w:b/>
        </w:rPr>
      </w:pPr>
      <w:r w:rsidRPr="005745E8">
        <w:rPr>
          <w:b/>
        </w:rPr>
        <w:t>Online database: access via Internet</w:t>
      </w:r>
    </w:p>
    <w:p w:rsidR="00967C8E" w:rsidRPr="00DD2EC2" w:rsidRDefault="00EE584B" w:rsidP="00DD2EC2">
      <w:pPr>
        <w:spacing w:line="480" w:lineRule="auto"/>
        <w:jc w:val="both"/>
      </w:pPr>
      <w:r w:rsidRPr="005745E8">
        <w:t xml:space="preserve">London’s National Portrait Gallery is home to a collection of portraits of historical significance to Britain. This database provides access to significant portraits of the sixteenth century including a number of </w:t>
      </w:r>
      <w:r w:rsidR="00D52547" w:rsidRPr="005745E8">
        <w:t>Tudor women. Portraits of other</w:t>
      </w:r>
      <w:r w:rsidRPr="005745E8">
        <w:t xml:space="preserve"> women</w:t>
      </w:r>
      <w:r w:rsidR="00D52547" w:rsidRPr="005745E8">
        <w:t xml:space="preserve"> not included in this database</w:t>
      </w:r>
      <w:r w:rsidRPr="005745E8">
        <w:t xml:space="preserve"> can also be accessed using the </w:t>
      </w:r>
      <w:r w:rsidR="001F68C5">
        <w:t xml:space="preserve">gallery’s </w:t>
      </w:r>
      <w:r w:rsidRPr="005745E8">
        <w:t>general search option at the t</w:t>
      </w:r>
      <w:r w:rsidR="00D52547" w:rsidRPr="005745E8">
        <w:t>op of the page.</w:t>
      </w:r>
    </w:p>
    <w:p w:rsidR="00EE584B" w:rsidRPr="005745E8" w:rsidRDefault="00EE584B" w:rsidP="00967C8E">
      <w:pPr>
        <w:spacing w:line="480" w:lineRule="auto"/>
        <w:jc w:val="both"/>
        <w:rPr>
          <w:color w:val="00B0F0"/>
        </w:rPr>
      </w:pPr>
    </w:p>
    <w:p w:rsidR="00A049E4" w:rsidRPr="005745E8" w:rsidRDefault="00A049E4" w:rsidP="00967C8E">
      <w:pPr>
        <w:spacing w:line="480" w:lineRule="auto"/>
      </w:pPr>
      <w:proofErr w:type="spellStart"/>
      <w:proofErr w:type="gramStart"/>
      <w:r w:rsidRPr="005745E8">
        <w:t>Sichel</w:t>
      </w:r>
      <w:proofErr w:type="spellEnd"/>
      <w:r w:rsidRPr="005745E8">
        <w:t>, M. (1977).</w:t>
      </w:r>
      <w:proofErr w:type="gramEnd"/>
      <w:r w:rsidRPr="005745E8">
        <w:t xml:space="preserve"> </w:t>
      </w:r>
      <w:r w:rsidR="00EE584B" w:rsidRPr="005745E8">
        <w:rPr>
          <w:i/>
        </w:rPr>
        <w:t>Costume r</w:t>
      </w:r>
      <w:r w:rsidRPr="005745E8">
        <w:rPr>
          <w:i/>
        </w:rPr>
        <w:t>eference 2: Tudors and Elizabethans</w:t>
      </w:r>
      <w:r w:rsidRPr="005745E8">
        <w:t>. London: B.T. Batsford.</w:t>
      </w:r>
    </w:p>
    <w:p w:rsidR="00A049E4" w:rsidRPr="005745E8" w:rsidRDefault="00A049E4" w:rsidP="00967C8E">
      <w:pPr>
        <w:spacing w:line="480" w:lineRule="auto"/>
        <w:rPr>
          <w:b/>
        </w:rPr>
      </w:pPr>
      <w:r w:rsidRPr="005745E8">
        <w:rPr>
          <w:b/>
        </w:rPr>
        <w:t>Q391.00942/SIC/1.1 Vol. 02 – Book: not for loan</w:t>
      </w:r>
    </w:p>
    <w:p w:rsidR="00A049E4" w:rsidRPr="005745E8" w:rsidRDefault="00A06CD3" w:rsidP="00967C8E">
      <w:pPr>
        <w:spacing w:line="480" w:lineRule="auto"/>
        <w:jc w:val="both"/>
      </w:pPr>
      <w:r w:rsidRPr="005745E8">
        <w:t xml:space="preserve">This volume of the ‘Costume </w:t>
      </w:r>
      <w:r w:rsidR="003C45AC" w:rsidRPr="005745E8">
        <w:t>Reference’ series show</w:t>
      </w:r>
      <w:r w:rsidRPr="005745E8">
        <w:t xml:space="preserve">s </w:t>
      </w:r>
      <w:r w:rsidR="003C45AC" w:rsidRPr="005745E8">
        <w:t>illustration</w:t>
      </w:r>
      <w:r w:rsidR="00864B5F" w:rsidRPr="005745E8">
        <w:t>s</w:t>
      </w:r>
      <w:r w:rsidRPr="005745E8">
        <w:t xml:space="preserve"> of Tudor and High Elizabethan fashions </w:t>
      </w:r>
      <w:r w:rsidR="00864B5F" w:rsidRPr="005745E8">
        <w:t>as</w:t>
      </w:r>
      <w:r w:rsidRPr="005745E8">
        <w:t xml:space="preserve"> worn by </w:t>
      </w:r>
      <w:r w:rsidR="00864B5F" w:rsidRPr="005745E8">
        <w:t>all levels of society.</w:t>
      </w:r>
      <w:r w:rsidRPr="005745E8">
        <w:t xml:space="preserve"> Descriptions and illustrations of gowns, </w:t>
      </w:r>
      <w:r w:rsidRPr="005745E8">
        <w:lastRenderedPageBreak/>
        <w:t xml:space="preserve">undergarments, hairstyles, shoes and other accessories are provided. </w:t>
      </w:r>
      <w:proofErr w:type="gramStart"/>
      <w:r w:rsidRPr="005745E8">
        <w:t xml:space="preserve">Contains a glossary explaining obscure terms such as jerkin, coif and </w:t>
      </w:r>
      <w:proofErr w:type="spellStart"/>
      <w:r w:rsidRPr="005745E8">
        <w:t>mandillion</w:t>
      </w:r>
      <w:proofErr w:type="spellEnd"/>
      <w:r w:rsidRPr="005745E8">
        <w:t>.</w:t>
      </w:r>
      <w:proofErr w:type="gramEnd"/>
    </w:p>
    <w:p w:rsidR="005B5DDA" w:rsidRPr="00967C8E" w:rsidRDefault="005B5DDA" w:rsidP="00967C8E">
      <w:pPr>
        <w:pStyle w:val="Heading1"/>
        <w:spacing w:line="480" w:lineRule="auto"/>
        <w:rPr>
          <w:color w:val="C00000"/>
        </w:rPr>
      </w:pPr>
      <w:r w:rsidRPr="00967C8E">
        <w:rPr>
          <w:color w:val="C00000"/>
        </w:rPr>
        <w:t>Historical fiction</w:t>
      </w:r>
    </w:p>
    <w:p w:rsidR="00D3217A" w:rsidRPr="005745E8" w:rsidRDefault="00D3217A" w:rsidP="00967C8E">
      <w:pPr>
        <w:spacing w:line="480" w:lineRule="auto"/>
        <w:jc w:val="both"/>
      </w:pPr>
    </w:p>
    <w:p w:rsidR="006A745D" w:rsidRPr="005745E8" w:rsidRDefault="006A745D" w:rsidP="00967C8E">
      <w:pPr>
        <w:spacing w:line="480" w:lineRule="auto"/>
        <w:rPr>
          <w:b/>
        </w:rPr>
      </w:pPr>
      <w:proofErr w:type="spellStart"/>
      <w:proofErr w:type="gramStart"/>
      <w:r w:rsidRPr="005745E8">
        <w:t>Hirst</w:t>
      </w:r>
      <w:proofErr w:type="spellEnd"/>
      <w:r w:rsidRPr="005745E8">
        <w:t>, M. (Creator).</w:t>
      </w:r>
      <w:proofErr w:type="gramEnd"/>
      <w:r w:rsidRPr="005745E8">
        <w:t xml:space="preserve"> (2007-2010). </w:t>
      </w:r>
      <w:r w:rsidRPr="005745E8">
        <w:rPr>
          <w:i/>
        </w:rPr>
        <w:t xml:space="preserve">The Tudors: Seasons 1-4 </w:t>
      </w:r>
      <w:r w:rsidRPr="005745E8">
        <w:t xml:space="preserve">[TV series]. United States: Showtime. </w:t>
      </w:r>
    </w:p>
    <w:p w:rsidR="006A745D" w:rsidRPr="005745E8" w:rsidRDefault="006A745D" w:rsidP="00967C8E">
      <w:pPr>
        <w:spacing w:line="480" w:lineRule="auto"/>
        <w:rPr>
          <w:b/>
        </w:rPr>
      </w:pPr>
      <w:r w:rsidRPr="005745E8">
        <w:rPr>
          <w:b/>
        </w:rPr>
        <w:t>TV SERIES – DVD:</w:t>
      </w:r>
      <w:r w:rsidR="00FC54F3" w:rsidRPr="005745E8">
        <w:rPr>
          <w:b/>
        </w:rPr>
        <w:t xml:space="preserve"> 2 week loan (located</w:t>
      </w:r>
      <w:r w:rsidRPr="005745E8">
        <w:rPr>
          <w:b/>
        </w:rPr>
        <w:t xml:space="preserve"> at Civic branch)</w:t>
      </w:r>
    </w:p>
    <w:p w:rsidR="00561D84" w:rsidRPr="005745E8" w:rsidRDefault="00561D84" w:rsidP="00967C8E">
      <w:pPr>
        <w:spacing w:line="480" w:lineRule="auto"/>
        <w:jc w:val="both"/>
      </w:pPr>
      <w:proofErr w:type="gramStart"/>
      <w:r w:rsidRPr="005745E8">
        <w:t>A retelling of the reign of Henry VIII</w:t>
      </w:r>
      <w:r w:rsidR="00882D1D" w:rsidRPr="005745E8">
        <w:t>, focusing on his six wives and the circumstances of his court</w:t>
      </w:r>
      <w:r w:rsidRPr="005745E8">
        <w:t>.</w:t>
      </w:r>
      <w:proofErr w:type="gramEnd"/>
      <w:r w:rsidRPr="005745E8">
        <w:t xml:space="preserve"> </w:t>
      </w:r>
      <w:r w:rsidR="00882D1D" w:rsidRPr="005745E8">
        <w:t>The creat</w:t>
      </w:r>
      <w:r w:rsidR="00145E89" w:rsidRPr="005745E8">
        <w:t>ors make a reasonable attempt at</w:t>
      </w:r>
      <w:r w:rsidR="00882D1D" w:rsidRPr="005745E8">
        <w:t xml:space="preserve"> historical accuracy, though</w:t>
      </w:r>
      <w:r w:rsidRPr="005745E8">
        <w:t xml:space="preserve"> liberties are taken with some facts for entertainment purposes (</w:t>
      </w:r>
      <w:r w:rsidR="001C3D72" w:rsidRPr="005745E8">
        <w:t>in the series, the King’s illegitimate son dies i</w:t>
      </w:r>
      <w:r w:rsidR="00145E89" w:rsidRPr="005745E8">
        <w:t>n toddlerhood to exasperate the</w:t>
      </w:r>
      <w:r w:rsidR="001C3D72" w:rsidRPr="005745E8">
        <w:t xml:space="preserve"> need for a </w:t>
      </w:r>
      <w:r w:rsidR="005E38C5" w:rsidRPr="005745E8">
        <w:t>male heir, where</w:t>
      </w:r>
      <w:r w:rsidR="00145E89" w:rsidRPr="005745E8">
        <w:t xml:space="preserve"> </w:t>
      </w:r>
      <w:r w:rsidR="00882D1D" w:rsidRPr="005745E8">
        <w:t xml:space="preserve">in fact </w:t>
      </w:r>
      <w:r w:rsidR="005E38C5" w:rsidRPr="005745E8">
        <w:t xml:space="preserve">he </w:t>
      </w:r>
      <w:r w:rsidR="001C3D72" w:rsidRPr="005745E8">
        <w:t>lived to 17)</w:t>
      </w:r>
      <w:r w:rsidR="00882D1D" w:rsidRPr="005745E8">
        <w:t>. T</w:t>
      </w:r>
      <w:r w:rsidRPr="005745E8">
        <w:t>he political manoeuvres of women are well represented</w:t>
      </w:r>
      <w:r w:rsidR="00882D1D" w:rsidRPr="005745E8">
        <w:t xml:space="preserve">, illustrating the </w:t>
      </w:r>
      <w:r w:rsidR="0071684A" w:rsidRPr="005745E8">
        <w:t>challenges that befall them</w:t>
      </w:r>
      <w:r w:rsidR="00145E89" w:rsidRPr="005745E8">
        <w:t>.</w:t>
      </w:r>
    </w:p>
    <w:p w:rsidR="006A745D" w:rsidRPr="005745E8" w:rsidRDefault="006A745D" w:rsidP="00967C8E">
      <w:pPr>
        <w:spacing w:line="480" w:lineRule="auto"/>
        <w:jc w:val="both"/>
        <w:rPr>
          <w:b/>
        </w:rPr>
      </w:pPr>
    </w:p>
    <w:p w:rsidR="00FC54F3" w:rsidRPr="005745E8" w:rsidRDefault="00FC54F3" w:rsidP="00967C8E">
      <w:pPr>
        <w:spacing w:line="480" w:lineRule="auto"/>
      </w:pPr>
      <w:proofErr w:type="spellStart"/>
      <w:proofErr w:type="gramStart"/>
      <w:r w:rsidRPr="005745E8">
        <w:t>Kapur</w:t>
      </w:r>
      <w:proofErr w:type="spellEnd"/>
      <w:r w:rsidRPr="005745E8">
        <w:t>, S. (2008).</w:t>
      </w:r>
      <w:proofErr w:type="gramEnd"/>
      <w:r w:rsidRPr="005745E8">
        <w:t xml:space="preserve"> </w:t>
      </w:r>
      <w:proofErr w:type="gramStart"/>
      <w:r w:rsidRPr="005745E8">
        <w:rPr>
          <w:i/>
        </w:rPr>
        <w:t xml:space="preserve">The complete Elizabeth collection </w:t>
      </w:r>
      <w:r w:rsidRPr="005745E8">
        <w:t>[Motion pictures].</w:t>
      </w:r>
      <w:proofErr w:type="gramEnd"/>
      <w:r w:rsidRPr="005745E8">
        <w:t xml:space="preserve"> United States: Universal.</w:t>
      </w:r>
    </w:p>
    <w:p w:rsidR="00FC54F3" w:rsidRPr="005745E8" w:rsidRDefault="00FC54F3" w:rsidP="00967C8E">
      <w:pPr>
        <w:spacing w:line="480" w:lineRule="auto"/>
        <w:rPr>
          <w:b/>
        </w:rPr>
      </w:pPr>
      <w:r w:rsidRPr="005745E8">
        <w:rPr>
          <w:b/>
        </w:rPr>
        <w:t>MOVIES – DVD: 2 week loan (located at Civic branch)</w:t>
      </w:r>
    </w:p>
    <w:p w:rsidR="0052023D" w:rsidRPr="005745E8" w:rsidRDefault="0052023D" w:rsidP="00967C8E">
      <w:pPr>
        <w:spacing w:line="480" w:lineRule="auto"/>
        <w:jc w:val="both"/>
      </w:pPr>
      <w:r w:rsidRPr="005745E8">
        <w:t>Like ‘The Tudors’</w:t>
      </w:r>
      <w:r w:rsidR="0071684A" w:rsidRPr="005745E8">
        <w:t>, this collection</w:t>
      </w:r>
      <w:r w:rsidR="00B674DB">
        <w:t>,</w:t>
      </w:r>
      <w:r w:rsidR="0071684A" w:rsidRPr="005745E8">
        <w:t xml:space="preserve"> comprising</w:t>
      </w:r>
      <w:r w:rsidRPr="005745E8">
        <w:t xml:space="preserve"> the </w:t>
      </w:r>
      <w:r w:rsidR="0038175D" w:rsidRPr="005745E8">
        <w:t xml:space="preserve">Hollywood </w:t>
      </w:r>
      <w:r w:rsidR="00CA5AE5" w:rsidRPr="005745E8">
        <w:t>films</w:t>
      </w:r>
      <w:r w:rsidRPr="005745E8">
        <w:t xml:space="preserve"> ‘Elizabeth’ and ‘Elizabeth: The golden age’</w:t>
      </w:r>
      <w:r w:rsidR="00B674DB">
        <w:t>,</w:t>
      </w:r>
      <w:bookmarkStart w:id="0" w:name="_GoBack"/>
      <w:bookmarkEnd w:id="0"/>
      <w:r w:rsidR="0038175D" w:rsidRPr="005745E8">
        <w:t xml:space="preserve"> </w:t>
      </w:r>
      <w:r w:rsidRPr="005745E8">
        <w:t>is a partially accurate account of a Tudor monarch</w:t>
      </w:r>
      <w:r w:rsidR="00CA5AE5" w:rsidRPr="005745E8">
        <w:t xml:space="preserve">. </w:t>
      </w:r>
      <w:r w:rsidR="0071684A" w:rsidRPr="005745E8">
        <w:t>Although the intention of the films is to entertain, t</w:t>
      </w:r>
      <w:r w:rsidRPr="005745E8">
        <w:t xml:space="preserve">hey characterise the struggle of </w:t>
      </w:r>
      <w:r w:rsidR="009925CA">
        <w:t>Elizabeth I</w:t>
      </w:r>
      <w:r w:rsidRPr="005745E8">
        <w:t xml:space="preserve"> in a male dominated era.</w:t>
      </w:r>
    </w:p>
    <w:p w:rsidR="00DD2EC2" w:rsidRDefault="00DD2EC2">
      <w:r>
        <w:br w:type="page"/>
      </w:r>
    </w:p>
    <w:p w:rsidR="00EE584B" w:rsidRPr="005745E8" w:rsidRDefault="00EE584B" w:rsidP="00967C8E">
      <w:pPr>
        <w:spacing w:line="480" w:lineRule="auto"/>
        <w:jc w:val="both"/>
      </w:pPr>
    </w:p>
    <w:p w:rsidR="0028502B" w:rsidRPr="005745E8" w:rsidRDefault="0028502B" w:rsidP="00967C8E">
      <w:pPr>
        <w:spacing w:line="480" w:lineRule="auto"/>
        <w:rPr>
          <w:b/>
        </w:rPr>
      </w:pPr>
      <w:r w:rsidRPr="005745E8">
        <w:t xml:space="preserve">Gregory, P. (2006). </w:t>
      </w:r>
      <w:proofErr w:type="gramStart"/>
      <w:r w:rsidR="00EE584B" w:rsidRPr="005745E8">
        <w:rPr>
          <w:i/>
        </w:rPr>
        <w:t>The Boleyn i</w:t>
      </w:r>
      <w:r w:rsidRPr="005745E8">
        <w:rPr>
          <w:i/>
        </w:rPr>
        <w:t>nheritance.</w:t>
      </w:r>
      <w:proofErr w:type="gramEnd"/>
      <w:r w:rsidRPr="005745E8">
        <w:rPr>
          <w:i/>
        </w:rPr>
        <w:t xml:space="preserve"> </w:t>
      </w:r>
      <w:r w:rsidRPr="005745E8">
        <w:t>London: HarperCollins.</w:t>
      </w:r>
    </w:p>
    <w:p w:rsidR="0028502B" w:rsidRPr="005745E8" w:rsidRDefault="0028502B" w:rsidP="00967C8E">
      <w:pPr>
        <w:spacing w:line="480" w:lineRule="auto"/>
        <w:rPr>
          <w:b/>
        </w:rPr>
      </w:pPr>
      <w:r w:rsidRPr="005745E8">
        <w:rPr>
          <w:b/>
        </w:rPr>
        <w:t>FICTION – Book: 4 week loan (located at Civic branch)</w:t>
      </w:r>
    </w:p>
    <w:p w:rsidR="0028502B" w:rsidRPr="005745E8" w:rsidRDefault="000E4C18" w:rsidP="00967C8E">
      <w:pPr>
        <w:spacing w:line="480" w:lineRule="auto"/>
        <w:jc w:val="both"/>
      </w:pPr>
      <w:r w:rsidRPr="005745E8">
        <w:t xml:space="preserve">Gregory uses her experience as an established historian to tell the story of Henry VIII’s fifth wife through the eyes of three Tudor women – Queen </w:t>
      </w:r>
      <w:r w:rsidR="004855BB" w:rsidRPr="005745E8">
        <w:t>Catherine Howard,</w:t>
      </w:r>
      <w:r w:rsidRPr="005745E8">
        <w:t xml:space="preserve"> lady-in-waiting Jane Boleyn and Henry’s previous wife, Anne of Cleves. In illustrating the peril</w:t>
      </w:r>
      <w:r w:rsidR="00EC1FAC" w:rsidRPr="005745E8">
        <w:t>s</w:t>
      </w:r>
      <w:r w:rsidRPr="005745E8">
        <w:t xml:space="preserve"> of women at the Tudor court, Gregory makes a reasonable attempt to base the sto</w:t>
      </w:r>
      <w:r w:rsidR="00EC1FAC" w:rsidRPr="005745E8">
        <w:t>ry on known facts. R</w:t>
      </w:r>
      <w:r w:rsidRPr="005745E8">
        <w:t>eade</w:t>
      </w:r>
      <w:r w:rsidR="00EC1FAC" w:rsidRPr="005745E8">
        <w:t>rs</w:t>
      </w:r>
      <w:r w:rsidRPr="005745E8">
        <w:t xml:space="preserve"> </w:t>
      </w:r>
      <w:r w:rsidR="00EC1FAC" w:rsidRPr="005745E8">
        <w:t>should, however,</w:t>
      </w:r>
      <w:r w:rsidRPr="005745E8">
        <w:t xml:space="preserve"> keep in mind many events portrayed are fictitious. Check NRL catalogue for other books by Gregory on Tudor women.</w:t>
      </w:r>
    </w:p>
    <w:p w:rsidR="000250C5" w:rsidRPr="00967C8E" w:rsidRDefault="000250C5" w:rsidP="00967C8E">
      <w:pPr>
        <w:pStyle w:val="Heading1"/>
        <w:spacing w:line="480" w:lineRule="auto"/>
        <w:rPr>
          <w:color w:val="C00000"/>
        </w:rPr>
      </w:pPr>
      <w:r w:rsidRPr="00967C8E">
        <w:rPr>
          <w:color w:val="C00000"/>
        </w:rPr>
        <w:t>Further research</w:t>
      </w:r>
    </w:p>
    <w:p w:rsidR="000250C5" w:rsidRPr="005745E8" w:rsidRDefault="000250C5" w:rsidP="00967C8E">
      <w:pPr>
        <w:spacing w:line="480" w:lineRule="auto"/>
        <w:jc w:val="both"/>
      </w:pPr>
    </w:p>
    <w:p w:rsidR="009925CA" w:rsidRPr="005241F6" w:rsidRDefault="009925CA" w:rsidP="009925CA">
      <w:pPr>
        <w:spacing w:line="480" w:lineRule="auto"/>
        <w:rPr>
          <w:i/>
        </w:rPr>
      </w:pPr>
      <w:r>
        <w:t>Purvis, J. (Editor). (1992</w:t>
      </w:r>
      <w:proofErr w:type="gramStart"/>
      <w:r>
        <w:t>-)</w:t>
      </w:r>
      <w:proofErr w:type="gramEnd"/>
      <w:r>
        <w:t xml:space="preserve">. </w:t>
      </w:r>
      <w:r>
        <w:rPr>
          <w:i/>
        </w:rPr>
        <w:t xml:space="preserve">Women’s History Review. </w:t>
      </w:r>
      <w:r w:rsidRPr="005241F6">
        <w:t>Retrieved from Taylor &amp; Francis online database</w:t>
      </w:r>
      <w:r>
        <w:t>:</w:t>
      </w:r>
      <w:r w:rsidRPr="005241F6">
        <w:t xml:space="preserve"> </w:t>
      </w:r>
      <w:hyperlink r:id="rId16" w:history="1">
        <w:r w:rsidRPr="005241F6">
          <w:rPr>
            <w:color w:val="0000FF"/>
            <w:u w:val="single"/>
          </w:rPr>
          <w:t>http://www.tandfonline.com.ezproxy.csu.edu.au/loi/rwhr20</w:t>
        </w:r>
      </w:hyperlink>
      <w:r w:rsidRPr="005241F6">
        <w:t xml:space="preserve"> </w:t>
      </w:r>
    </w:p>
    <w:p w:rsidR="000250C5" w:rsidRPr="005745E8" w:rsidRDefault="00204423" w:rsidP="00967C8E">
      <w:pPr>
        <w:spacing w:line="480" w:lineRule="auto"/>
        <w:rPr>
          <w:b/>
        </w:rPr>
      </w:pPr>
      <w:r w:rsidRPr="005745E8">
        <w:rPr>
          <w:b/>
        </w:rPr>
        <w:t>Journal</w:t>
      </w:r>
      <w:r w:rsidR="000250C5" w:rsidRPr="005745E8">
        <w:rPr>
          <w:b/>
        </w:rPr>
        <w:t>: access via NRL online database</w:t>
      </w:r>
    </w:p>
    <w:p w:rsidR="000250C5" w:rsidRPr="005745E8" w:rsidRDefault="000250C5" w:rsidP="00967C8E">
      <w:pPr>
        <w:spacing w:line="480" w:lineRule="auto"/>
        <w:jc w:val="both"/>
      </w:pPr>
      <w:r w:rsidRPr="005745E8">
        <w:t>See annotation in next entry.</w:t>
      </w:r>
    </w:p>
    <w:p w:rsidR="00967C8E" w:rsidRDefault="00967C8E"/>
    <w:p w:rsidR="0069438A" w:rsidRPr="005241F6" w:rsidRDefault="0069438A" w:rsidP="0069438A">
      <w:pPr>
        <w:spacing w:line="480" w:lineRule="auto"/>
      </w:pPr>
      <w:proofErr w:type="spellStart"/>
      <w:proofErr w:type="gramStart"/>
      <w:r>
        <w:t>Quataert</w:t>
      </w:r>
      <w:proofErr w:type="spellEnd"/>
      <w:r>
        <w:t>, J. H., &amp; Wheeler, L. A. (Editors).</w:t>
      </w:r>
      <w:proofErr w:type="gramEnd"/>
      <w:r>
        <w:t xml:space="preserve"> (1989</w:t>
      </w:r>
      <w:proofErr w:type="gramStart"/>
      <w:r>
        <w:t>-)</w:t>
      </w:r>
      <w:proofErr w:type="gramEnd"/>
      <w:r>
        <w:t xml:space="preserve">. </w:t>
      </w:r>
      <w:proofErr w:type="gramStart"/>
      <w:r>
        <w:rPr>
          <w:i/>
        </w:rPr>
        <w:t>Journal of Women’s History.</w:t>
      </w:r>
      <w:proofErr w:type="gramEnd"/>
      <w:r>
        <w:rPr>
          <w:i/>
        </w:rPr>
        <w:t xml:space="preserve"> </w:t>
      </w:r>
      <w:r w:rsidRPr="005241F6">
        <w:t xml:space="preserve">Retrieved from </w:t>
      </w:r>
      <w:hyperlink r:id="rId17" w:history="1">
        <w:r w:rsidRPr="005241F6">
          <w:rPr>
            <w:color w:val="0000FF"/>
            <w:u w:val="single"/>
          </w:rPr>
          <w:t>http://www.press.jhu.edu/journals/journal_of_womens_history/</w:t>
        </w:r>
      </w:hyperlink>
      <w:r w:rsidRPr="005241F6">
        <w:t xml:space="preserve"> </w:t>
      </w:r>
    </w:p>
    <w:p w:rsidR="000250C5" w:rsidRPr="005745E8" w:rsidRDefault="00204423" w:rsidP="00967C8E">
      <w:pPr>
        <w:spacing w:line="480" w:lineRule="auto"/>
        <w:rPr>
          <w:b/>
        </w:rPr>
      </w:pPr>
      <w:r w:rsidRPr="005745E8">
        <w:rPr>
          <w:b/>
        </w:rPr>
        <w:t>Journal</w:t>
      </w:r>
      <w:r w:rsidR="000250C5" w:rsidRPr="005745E8">
        <w:rPr>
          <w:b/>
        </w:rPr>
        <w:t xml:space="preserve">: </w:t>
      </w:r>
      <w:r w:rsidR="00967C8E">
        <w:rPr>
          <w:b/>
        </w:rPr>
        <w:t>a</w:t>
      </w:r>
      <w:r w:rsidR="000250C5" w:rsidRPr="005745E8">
        <w:rPr>
          <w:b/>
        </w:rPr>
        <w:t>ccess via Internet</w:t>
      </w:r>
    </w:p>
    <w:p w:rsidR="008367E0" w:rsidRPr="005745E8" w:rsidRDefault="005B0A9D" w:rsidP="00967C8E">
      <w:pPr>
        <w:spacing w:line="480" w:lineRule="auto"/>
        <w:jc w:val="both"/>
      </w:pPr>
      <w:r w:rsidRPr="005745E8">
        <w:t>These peer-reviewed journals provide a useful platform for further research into Tudor women</w:t>
      </w:r>
      <w:r w:rsidR="00DD5AF7" w:rsidRPr="005745E8">
        <w:t xml:space="preserve">. They provide access to scholarly articles devoted exclusively to the field of women’s history. </w:t>
      </w:r>
      <w:r w:rsidR="004E3369" w:rsidRPr="005745E8">
        <w:t>Both journals can be searched by entering keywords (such as those listed below) into the search boxes on the main page</w:t>
      </w:r>
      <w:r w:rsidR="00EC1FAC" w:rsidRPr="005745E8">
        <w:t>s</w:t>
      </w:r>
      <w:r w:rsidR="004E3369" w:rsidRPr="005745E8">
        <w:t>.</w:t>
      </w:r>
    </w:p>
    <w:p w:rsidR="00204423" w:rsidRPr="005745E8" w:rsidRDefault="00204423" w:rsidP="00967C8E">
      <w:pPr>
        <w:spacing w:line="480" w:lineRule="auto"/>
        <w:jc w:val="both"/>
      </w:pPr>
    </w:p>
    <w:p w:rsidR="00204423" w:rsidRPr="005745E8" w:rsidRDefault="00204423" w:rsidP="00967C8E">
      <w:pPr>
        <w:spacing w:line="480" w:lineRule="auto"/>
      </w:pPr>
      <w:proofErr w:type="spellStart"/>
      <w:proofErr w:type="gramStart"/>
      <w:r w:rsidRPr="005745E8">
        <w:lastRenderedPageBreak/>
        <w:t>Bib</w:t>
      </w:r>
      <w:r w:rsidR="0069438A">
        <w:t>ilography</w:t>
      </w:r>
      <w:proofErr w:type="spellEnd"/>
      <w:r w:rsidR="0069438A">
        <w:t xml:space="preserve"> of British and Irish h</w:t>
      </w:r>
      <w:r w:rsidRPr="005745E8">
        <w:t>istory.</w:t>
      </w:r>
      <w:proofErr w:type="gramEnd"/>
      <w:r w:rsidRPr="005745E8">
        <w:t xml:space="preserve"> </w:t>
      </w:r>
      <w:proofErr w:type="gramStart"/>
      <w:r w:rsidRPr="005745E8">
        <w:t>(</w:t>
      </w:r>
      <w:proofErr w:type="spellStart"/>
      <w:r w:rsidRPr="005745E8">
        <w:t>n.d.</w:t>
      </w:r>
      <w:proofErr w:type="spellEnd"/>
      <w:r w:rsidRPr="005745E8">
        <w:t>).</w:t>
      </w:r>
      <w:proofErr w:type="gramEnd"/>
      <w:r w:rsidRPr="005745E8">
        <w:t xml:space="preserve"> Retrieved from </w:t>
      </w:r>
      <w:hyperlink r:id="rId18" w:history="1">
        <w:r w:rsidRPr="005745E8">
          <w:rPr>
            <w:rStyle w:val="Hyperlink"/>
          </w:rPr>
          <w:t>http://apps.brepolis.net.ezproxy.csu.edu.au/bbih/search.cfm?action=search_simple</w:t>
        </w:r>
      </w:hyperlink>
    </w:p>
    <w:p w:rsidR="006A234D" w:rsidRDefault="006A234D" w:rsidP="00967C8E">
      <w:pPr>
        <w:spacing w:line="480" w:lineRule="auto"/>
        <w:rPr>
          <w:b/>
        </w:rPr>
      </w:pPr>
      <w:r w:rsidRPr="005745E8">
        <w:rPr>
          <w:b/>
        </w:rPr>
        <w:t>Online database: access via Internet</w:t>
      </w:r>
    </w:p>
    <w:p w:rsidR="007A0AA8" w:rsidRPr="007A0AA8" w:rsidRDefault="007A0AA8" w:rsidP="00967C8E">
      <w:pPr>
        <w:spacing w:line="480" w:lineRule="auto"/>
      </w:pPr>
      <w:r>
        <w:t>This database searches relevant historical databases and provides bibliographies of writing relevant to British history. Information sources available include, but are not lim</w:t>
      </w:r>
      <w:r w:rsidR="0069438A">
        <w:t>ited to, peer-reviewed journals and</w:t>
      </w:r>
      <w:r>
        <w:t xml:space="preserve"> electr</w:t>
      </w:r>
      <w:r w:rsidR="0069438A">
        <w:t>onic and hardcopy books. Use</w:t>
      </w:r>
      <w:r>
        <w:t xml:space="preserve"> keyword suggestions to find relevant readings on Tudor women.</w:t>
      </w:r>
    </w:p>
    <w:p w:rsidR="00204423" w:rsidRPr="009E389C" w:rsidRDefault="009F7D93" w:rsidP="009E389C">
      <w:pPr>
        <w:pStyle w:val="Heading1"/>
        <w:spacing w:line="480" w:lineRule="auto"/>
        <w:rPr>
          <w:color w:val="C00000"/>
        </w:rPr>
      </w:pPr>
      <w:r w:rsidRPr="009E389C">
        <w:rPr>
          <w:color w:val="C00000"/>
        </w:rPr>
        <w:t>Suggested k</w:t>
      </w:r>
      <w:r w:rsidR="009E389C">
        <w:rPr>
          <w:color w:val="C00000"/>
        </w:rPr>
        <w:t>eywords</w:t>
      </w:r>
    </w:p>
    <w:p w:rsidR="009F7D93" w:rsidRPr="005745E8" w:rsidRDefault="009F7D93" w:rsidP="00967C8E">
      <w:pPr>
        <w:pStyle w:val="ListParagraph"/>
        <w:numPr>
          <w:ilvl w:val="0"/>
          <w:numId w:val="1"/>
        </w:numPr>
        <w:spacing w:line="480" w:lineRule="auto"/>
        <w:jc w:val="both"/>
        <w:sectPr w:rsidR="009F7D93" w:rsidRPr="005745E8" w:rsidSect="00AD62F3">
          <w:footerReference w:type="default" r:id="rId19"/>
          <w:pgSz w:w="11906" w:h="16838"/>
          <w:pgMar w:top="1440" w:right="1418" w:bottom="1440" w:left="1418" w:header="709" w:footer="709" w:gutter="0"/>
          <w:cols w:space="708"/>
          <w:docGrid w:linePitch="360"/>
        </w:sectPr>
      </w:pPr>
    </w:p>
    <w:p w:rsidR="00204423" w:rsidRPr="005745E8" w:rsidRDefault="00204423" w:rsidP="00E006AD">
      <w:pPr>
        <w:pStyle w:val="ListParagraph"/>
        <w:numPr>
          <w:ilvl w:val="0"/>
          <w:numId w:val="1"/>
        </w:numPr>
        <w:spacing w:line="480" w:lineRule="auto"/>
        <w:jc w:val="both"/>
      </w:pPr>
      <w:r w:rsidRPr="005745E8">
        <w:lastRenderedPageBreak/>
        <w:t>Women</w:t>
      </w:r>
    </w:p>
    <w:p w:rsidR="00204423" w:rsidRPr="005745E8" w:rsidRDefault="00204423" w:rsidP="00E006AD">
      <w:pPr>
        <w:pStyle w:val="ListParagraph"/>
        <w:numPr>
          <w:ilvl w:val="0"/>
          <w:numId w:val="1"/>
        </w:numPr>
        <w:spacing w:line="480" w:lineRule="auto"/>
        <w:jc w:val="both"/>
      </w:pPr>
      <w:r w:rsidRPr="005745E8">
        <w:t>Tudor</w:t>
      </w:r>
    </w:p>
    <w:p w:rsidR="00204423" w:rsidRPr="005745E8" w:rsidRDefault="00204423" w:rsidP="00E006AD">
      <w:pPr>
        <w:pStyle w:val="ListParagraph"/>
        <w:numPr>
          <w:ilvl w:val="0"/>
          <w:numId w:val="1"/>
        </w:numPr>
        <w:spacing w:line="480" w:lineRule="auto"/>
        <w:jc w:val="both"/>
      </w:pPr>
      <w:r w:rsidRPr="005745E8">
        <w:t>Elizabethan</w:t>
      </w:r>
    </w:p>
    <w:p w:rsidR="00204423" w:rsidRPr="005745E8" w:rsidRDefault="00204423" w:rsidP="00E006AD">
      <w:pPr>
        <w:pStyle w:val="ListParagraph"/>
        <w:numPr>
          <w:ilvl w:val="0"/>
          <w:numId w:val="1"/>
        </w:numPr>
        <w:spacing w:line="480" w:lineRule="auto"/>
        <w:jc w:val="both"/>
      </w:pPr>
      <w:r w:rsidRPr="005745E8">
        <w:t>Reformation</w:t>
      </w:r>
    </w:p>
    <w:p w:rsidR="00204423" w:rsidRPr="005745E8" w:rsidRDefault="00204423" w:rsidP="00E006AD">
      <w:pPr>
        <w:pStyle w:val="ListParagraph"/>
        <w:numPr>
          <w:ilvl w:val="0"/>
          <w:numId w:val="1"/>
        </w:numPr>
        <w:spacing w:line="480" w:lineRule="auto"/>
        <w:jc w:val="both"/>
      </w:pPr>
      <w:r w:rsidRPr="005745E8">
        <w:t>Anne Boleyn</w:t>
      </w:r>
    </w:p>
    <w:p w:rsidR="00204423" w:rsidRPr="005745E8" w:rsidRDefault="00204423" w:rsidP="00E006AD">
      <w:pPr>
        <w:pStyle w:val="ListParagraph"/>
        <w:numPr>
          <w:ilvl w:val="0"/>
          <w:numId w:val="1"/>
        </w:numPr>
        <w:spacing w:line="480" w:lineRule="auto"/>
        <w:jc w:val="both"/>
      </w:pPr>
      <w:r w:rsidRPr="005745E8">
        <w:t>Henry VIII</w:t>
      </w:r>
    </w:p>
    <w:p w:rsidR="00204423" w:rsidRPr="005745E8" w:rsidRDefault="00204423" w:rsidP="00E006AD">
      <w:pPr>
        <w:pStyle w:val="ListParagraph"/>
        <w:numPr>
          <w:ilvl w:val="0"/>
          <w:numId w:val="1"/>
        </w:numPr>
        <w:spacing w:line="480" w:lineRule="auto"/>
        <w:jc w:val="both"/>
      </w:pPr>
      <w:r w:rsidRPr="005745E8">
        <w:t>Sixteenth century England</w:t>
      </w:r>
    </w:p>
    <w:p w:rsidR="00820B40" w:rsidRPr="005745E8" w:rsidRDefault="00204423" w:rsidP="00E006AD">
      <w:pPr>
        <w:pStyle w:val="ListParagraph"/>
        <w:numPr>
          <w:ilvl w:val="0"/>
          <w:numId w:val="1"/>
        </w:numPr>
        <w:spacing w:line="480" w:lineRule="auto"/>
        <w:jc w:val="both"/>
      </w:pPr>
      <w:r w:rsidRPr="005745E8">
        <w:lastRenderedPageBreak/>
        <w:t>Early modern England</w:t>
      </w:r>
    </w:p>
    <w:p w:rsidR="00820B40" w:rsidRPr="005745E8" w:rsidRDefault="00820B40" w:rsidP="00E006AD">
      <w:pPr>
        <w:pStyle w:val="ListParagraph"/>
        <w:numPr>
          <w:ilvl w:val="0"/>
          <w:numId w:val="1"/>
        </w:numPr>
        <w:spacing w:line="480" w:lineRule="auto"/>
        <w:jc w:val="both"/>
      </w:pPr>
      <w:r w:rsidRPr="005745E8">
        <w:t>English royalty</w:t>
      </w:r>
    </w:p>
    <w:p w:rsidR="00820B40" w:rsidRPr="005745E8" w:rsidRDefault="00820B40" w:rsidP="00E006AD">
      <w:pPr>
        <w:pStyle w:val="ListParagraph"/>
        <w:numPr>
          <w:ilvl w:val="0"/>
          <w:numId w:val="1"/>
        </w:numPr>
        <w:spacing w:line="480" w:lineRule="auto"/>
        <w:jc w:val="both"/>
      </w:pPr>
      <w:r w:rsidRPr="005745E8">
        <w:t>British history</w:t>
      </w:r>
    </w:p>
    <w:p w:rsidR="00820B40" w:rsidRPr="005745E8" w:rsidRDefault="00820B40" w:rsidP="00E006AD">
      <w:pPr>
        <w:pStyle w:val="ListParagraph"/>
        <w:numPr>
          <w:ilvl w:val="0"/>
          <w:numId w:val="1"/>
        </w:numPr>
        <w:spacing w:line="480" w:lineRule="auto"/>
        <w:jc w:val="both"/>
      </w:pPr>
      <w:r w:rsidRPr="005745E8">
        <w:t>Medieval life</w:t>
      </w:r>
    </w:p>
    <w:p w:rsidR="00820B40" w:rsidRPr="005745E8" w:rsidRDefault="00820B40" w:rsidP="00E006AD">
      <w:pPr>
        <w:pStyle w:val="ListParagraph"/>
        <w:numPr>
          <w:ilvl w:val="0"/>
          <w:numId w:val="1"/>
        </w:numPr>
        <w:spacing w:line="480" w:lineRule="auto"/>
        <w:jc w:val="both"/>
      </w:pPr>
      <w:r w:rsidRPr="005745E8">
        <w:t>Historical costume</w:t>
      </w:r>
    </w:p>
    <w:p w:rsidR="00762921" w:rsidRPr="005745E8" w:rsidRDefault="00762921" w:rsidP="00E006AD">
      <w:pPr>
        <w:pStyle w:val="ListParagraph"/>
        <w:numPr>
          <w:ilvl w:val="0"/>
          <w:numId w:val="1"/>
        </w:numPr>
        <w:spacing w:line="480" w:lineRule="auto"/>
        <w:jc w:val="both"/>
      </w:pPr>
      <w:r w:rsidRPr="005745E8">
        <w:t>Church of England</w:t>
      </w:r>
    </w:p>
    <w:p w:rsidR="00762921" w:rsidRPr="005745E8" w:rsidRDefault="0088457A" w:rsidP="00E006AD">
      <w:pPr>
        <w:pStyle w:val="ListParagraph"/>
        <w:numPr>
          <w:ilvl w:val="0"/>
          <w:numId w:val="1"/>
        </w:numPr>
        <w:spacing w:line="480" w:lineRule="auto"/>
        <w:jc w:val="both"/>
        <w:sectPr w:rsidR="00762921" w:rsidRPr="005745E8" w:rsidSect="009F7D93">
          <w:type w:val="continuous"/>
          <w:pgSz w:w="11906" w:h="16838"/>
          <w:pgMar w:top="1440" w:right="1800" w:bottom="1440" w:left="1800" w:header="708" w:footer="708" w:gutter="0"/>
          <w:cols w:num="2" w:space="282"/>
          <w:docGrid w:linePitch="360"/>
        </w:sectPr>
      </w:pPr>
      <w:r>
        <w:t>Protestantism</w:t>
      </w:r>
    </w:p>
    <w:p w:rsidR="007C0A10" w:rsidRPr="005745E8" w:rsidRDefault="007C0A10" w:rsidP="00967C8E">
      <w:pPr>
        <w:spacing w:line="480" w:lineRule="auto"/>
        <w:jc w:val="both"/>
      </w:pPr>
    </w:p>
    <w:sectPr w:rsidR="007C0A10" w:rsidRPr="005745E8" w:rsidSect="009F7D93">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10" w:rsidRDefault="007C0A10" w:rsidP="007C0A10">
      <w:r>
        <w:separator/>
      </w:r>
    </w:p>
  </w:endnote>
  <w:endnote w:type="continuationSeparator" w:id="0">
    <w:p w:rsidR="007C0A10" w:rsidRDefault="007C0A10" w:rsidP="007C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352578"/>
      <w:docPartObj>
        <w:docPartGallery w:val="Page Numbers (Bottom of Page)"/>
        <w:docPartUnique/>
      </w:docPartObj>
    </w:sdtPr>
    <w:sdtEndPr>
      <w:rPr>
        <w:color w:val="808080" w:themeColor="background1" w:themeShade="80"/>
        <w:spacing w:val="60"/>
      </w:rPr>
    </w:sdtEndPr>
    <w:sdtContent>
      <w:p w:rsidR="00B6123A" w:rsidRDefault="00B6123A">
        <w:pPr>
          <w:pStyle w:val="Footer"/>
          <w:pBdr>
            <w:top w:val="single" w:sz="4" w:space="1" w:color="D9D9D9" w:themeColor="background1" w:themeShade="D9"/>
          </w:pBdr>
          <w:jc w:val="right"/>
        </w:pPr>
        <w:r>
          <w:fldChar w:fldCharType="begin"/>
        </w:r>
        <w:r>
          <w:instrText xml:space="preserve"> PAGE   \* MERGEFORMAT </w:instrText>
        </w:r>
        <w:r>
          <w:fldChar w:fldCharType="separate"/>
        </w:r>
        <w:r w:rsidR="00B674DB">
          <w:rPr>
            <w:noProof/>
          </w:rPr>
          <w:t>9</w:t>
        </w:r>
        <w:r>
          <w:rPr>
            <w:noProof/>
          </w:rPr>
          <w:fldChar w:fldCharType="end"/>
        </w:r>
        <w:r>
          <w:t xml:space="preserve"> | </w:t>
        </w:r>
      </w:p>
    </w:sdtContent>
  </w:sdt>
  <w:p w:rsidR="007C0A10" w:rsidRDefault="007C0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10" w:rsidRDefault="007C0A10" w:rsidP="007C0A10">
      <w:r>
        <w:separator/>
      </w:r>
    </w:p>
  </w:footnote>
  <w:footnote w:type="continuationSeparator" w:id="0">
    <w:p w:rsidR="007C0A10" w:rsidRDefault="007C0A10" w:rsidP="007C0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22F8"/>
    <w:multiLevelType w:val="hybridMultilevel"/>
    <w:tmpl w:val="1B3C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C1"/>
    <w:rsid w:val="00003909"/>
    <w:rsid w:val="000250C5"/>
    <w:rsid w:val="00041C3A"/>
    <w:rsid w:val="00061B2D"/>
    <w:rsid w:val="00065CCE"/>
    <w:rsid w:val="0007633E"/>
    <w:rsid w:val="000B3B63"/>
    <w:rsid w:val="000E4C18"/>
    <w:rsid w:val="000E6E5C"/>
    <w:rsid w:val="000F0035"/>
    <w:rsid w:val="000F2557"/>
    <w:rsid w:val="00122704"/>
    <w:rsid w:val="0013587F"/>
    <w:rsid w:val="00145E89"/>
    <w:rsid w:val="00197299"/>
    <w:rsid w:val="001C3D72"/>
    <w:rsid w:val="001C71FB"/>
    <w:rsid w:val="001E3DD1"/>
    <w:rsid w:val="001F68C5"/>
    <w:rsid w:val="00204423"/>
    <w:rsid w:val="00211C32"/>
    <w:rsid w:val="002475E6"/>
    <w:rsid w:val="0028434E"/>
    <w:rsid w:val="0028502B"/>
    <w:rsid w:val="002D4A89"/>
    <w:rsid w:val="002E258D"/>
    <w:rsid w:val="002F4906"/>
    <w:rsid w:val="00302BB3"/>
    <w:rsid w:val="0030469F"/>
    <w:rsid w:val="00306BBB"/>
    <w:rsid w:val="00307D72"/>
    <w:rsid w:val="00327A4A"/>
    <w:rsid w:val="00344840"/>
    <w:rsid w:val="00367BDD"/>
    <w:rsid w:val="0038175D"/>
    <w:rsid w:val="00396670"/>
    <w:rsid w:val="0039790D"/>
    <w:rsid w:val="003A093C"/>
    <w:rsid w:val="003B1C80"/>
    <w:rsid w:val="003C45AC"/>
    <w:rsid w:val="00417E82"/>
    <w:rsid w:val="00444F4C"/>
    <w:rsid w:val="00482EDB"/>
    <w:rsid w:val="00483389"/>
    <w:rsid w:val="004855BB"/>
    <w:rsid w:val="004E0B8C"/>
    <w:rsid w:val="004E3369"/>
    <w:rsid w:val="005005F6"/>
    <w:rsid w:val="0052023D"/>
    <w:rsid w:val="00535029"/>
    <w:rsid w:val="00561D84"/>
    <w:rsid w:val="005745E8"/>
    <w:rsid w:val="005A18F4"/>
    <w:rsid w:val="005B0A9D"/>
    <w:rsid w:val="005B5DDA"/>
    <w:rsid w:val="005C45D0"/>
    <w:rsid w:val="005C6DD9"/>
    <w:rsid w:val="005E38C5"/>
    <w:rsid w:val="005F18C1"/>
    <w:rsid w:val="006114BF"/>
    <w:rsid w:val="0064167B"/>
    <w:rsid w:val="006704DD"/>
    <w:rsid w:val="0069438A"/>
    <w:rsid w:val="006A1EE4"/>
    <w:rsid w:val="006A234D"/>
    <w:rsid w:val="006A745D"/>
    <w:rsid w:val="006E567B"/>
    <w:rsid w:val="006F36A4"/>
    <w:rsid w:val="00704743"/>
    <w:rsid w:val="0071684A"/>
    <w:rsid w:val="00724D70"/>
    <w:rsid w:val="007330AF"/>
    <w:rsid w:val="00741C14"/>
    <w:rsid w:val="00762921"/>
    <w:rsid w:val="007A0AA8"/>
    <w:rsid w:val="007B22C9"/>
    <w:rsid w:val="007B47C1"/>
    <w:rsid w:val="007C0A10"/>
    <w:rsid w:val="007C66B7"/>
    <w:rsid w:val="007D12AA"/>
    <w:rsid w:val="007F22AC"/>
    <w:rsid w:val="007F7D5A"/>
    <w:rsid w:val="00820B40"/>
    <w:rsid w:val="00823795"/>
    <w:rsid w:val="008367E0"/>
    <w:rsid w:val="00841FB7"/>
    <w:rsid w:val="00864B5F"/>
    <w:rsid w:val="008701AC"/>
    <w:rsid w:val="00882D1D"/>
    <w:rsid w:val="0088457A"/>
    <w:rsid w:val="00896818"/>
    <w:rsid w:val="008C78C4"/>
    <w:rsid w:val="008D1F43"/>
    <w:rsid w:val="00903015"/>
    <w:rsid w:val="009275DD"/>
    <w:rsid w:val="00932DAB"/>
    <w:rsid w:val="0094059A"/>
    <w:rsid w:val="00967C8E"/>
    <w:rsid w:val="00986F81"/>
    <w:rsid w:val="009925CA"/>
    <w:rsid w:val="00996F88"/>
    <w:rsid w:val="009A4569"/>
    <w:rsid w:val="009C08BE"/>
    <w:rsid w:val="009E389C"/>
    <w:rsid w:val="009F7D93"/>
    <w:rsid w:val="00A049E4"/>
    <w:rsid w:val="00A06CD3"/>
    <w:rsid w:val="00A30BBB"/>
    <w:rsid w:val="00A3596E"/>
    <w:rsid w:val="00A44F53"/>
    <w:rsid w:val="00AD10DE"/>
    <w:rsid w:val="00AD62F3"/>
    <w:rsid w:val="00B44A35"/>
    <w:rsid w:val="00B6123A"/>
    <w:rsid w:val="00B674DB"/>
    <w:rsid w:val="00B77E96"/>
    <w:rsid w:val="00B958BC"/>
    <w:rsid w:val="00B95C0B"/>
    <w:rsid w:val="00BA0F42"/>
    <w:rsid w:val="00BF1838"/>
    <w:rsid w:val="00BF3417"/>
    <w:rsid w:val="00BF5906"/>
    <w:rsid w:val="00C35967"/>
    <w:rsid w:val="00C44448"/>
    <w:rsid w:val="00C93FC6"/>
    <w:rsid w:val="00CA5AE5"/>
    <w:rsid w:val="00CD07CE"/>
    <w:rsid w:val="00CE5973"/>
    <w:rsid w:val="00CF5CBE"/>
    <w:rsid w:val="00D3217A"/>
    <w:rsid w:val="00D467A0"/>
    <w:rsid w:val="00D4740A"/>
    <w:rsid w:val="00D52547"/>
    <w:rsid w:val="00D650F3"/>
    <w:rsid w:val="00D70A55"/>
    <w:rsid w:val="00D912DF"/>
    <w:rsid w:val="00DC5074"/>
    <w:rsid w:val="00DD2EC2"/>
    <w:rsid w:val="00DD5AF7"/>
    <w:rsid w:val="00E006AD"/>
    <w:rsid w:val="00E11158"/>
    <w:rsid w:val="00E57A76"/>
    <w:rsid w:val="00EC1FAC"/>
    <w:rsid w:val="00ED4892"/>
    <w:rsid w:val="00ED795E"/>
    <w:rsid w:val="00EE3C30"/>
    <w:rsid w:val="00EE584B"/>
    <w:rsid w:val="00F02AE7"/>
    <w:rsid w:val="00F218EC"/>
    <w:rsid w:val="00F87E62"/>
    <w:rsid w:val="00FB7A79"/>
    <w:rsid w:val="00FC54F3"/>
    <w:rsid w:val="00FF0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44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5F6"/>
    <w:rPr>
      <w:color w:val="0000FF" w:themeColor="hyperlink"/>
      <w:u w:val="single"/>
    </w:rPr>
  </w:style>
  <w:style w:type="character" w:styleId="CommentReference">
    <w:name w:val="annotation reference"/>
    <w:basedOn w:val="DefaultParagraphFont"/>
    <w:uiPriority w:val="99"/>
    <w:semiHidden/>
    <w:unhideWhenUsed/>
    <w:rsid w:val="00E57A76"/>
    <w:rPr>
      <w:sz w:val="16"/>
      <w:szCs w:val="16"/>
    </w:rPr>
  </w:style>
  <w:style w:type="paragraph" w:styleId="CommentText">
    <w:name w:val="annotation text"/>
    <w:basedOn w:val="Normal"/>
    <w:link w:val="CommentTextChar"/>
    <w:uiPriority w:val="99"/>
    <w:semiHidden/>
    <w:unhideWhenUsed/>
    <w:rsid w:val="00E57A76"/>
    <w:rPr>
      <w:sz w:val="20"/>
      <w:szCs w:val="20"/>
    </w:rPr>
  </w:style>
  <w:style w:type="character" w:customStyle="1" w:styleId="CommentTextChar">
    <w:name w:val="Comment Text Char"/>
    <w:basedOn w:val="DefaultParagraphFont"/>
    <w:link w:val="CommentText"/>
    <w:uiPriority w:val="99"/>
    <w:semiHidden/>
    <w:rsid w:val="00E57A76"/>
  </w:style>
  <w:style w:type="paragraph" w:styleId="CommentSubject">
    <w:name w:val="annotation subject"/>
    <w:basedOn w:val="CommentText"/>
    <w:next w:val="CommentText"/>
    <w:link w:val="CommentSubjectChar"/>
    <w:uiPriority w:val="99"/>
    <w:semiHidden/>
    <w:unhideWhenUsed/>
    <w:rsid w:val="00E57A76"/>
    <w:rPr>
      <w:b/>
      <w:bCs/>
    </w:rPr>
  </w:style>
  <w:style w:type="character" w:customStyle="1" w:styleId="CommentSubjectChar">
    <w:name w:val="Comment Subject Char"/>
    <w:basedOn w:val="CommentTextChar"/>
    <w:link w:val="CommentSubject"/>
    <w:uiPriority w:val="99"/>
    <w:semiHidden/>
    <w:rsid w:val="00E57A76"/>
    <w:rPr>
      <w:b/>
      <w:bCs/>
    </w:rPr>
  </w:style>
  <w:style w:type="paragraph" w:styleId="BalloonText">
    <w:name w:val="Balloon Text"/>
    <w:basedOn w:val="Normal"/>
    <w:link w:val="BalloonTextChar"/>
    <w:uiPriority w:val="99"/>
    <w:semiHidden/>
    <w:unhideWhenUsed/>
    <w:rsid w:val="00E57A76"/>
    <w:rPr>
      <w:rFonts w:ascii="Tahoma" w:hAnsi="Tahoma" w:cs="Tahoma"/>
      <w:sz w:val="16"/>
      <w:szCs w:val="16"/>
    </w:rPr>
  </w:style>
  <w:style w:type="character" w:customStyle="1" w:styleId="BalloonTextChar">
    <w:name w:val="Balloon Text Char"/>
    <w:basedOn w:val="DefaultParagraphFont"/>
    <w:link w:val="BalloonText"/>
    <w:uiPriority w:val="99"/>
    <w:semiHidden/>
    <w:rsid w:val="00E57A76"/>
    <w:rPr>
      <w:rFonts w:ascii="Tahoma" w:hAnsi="Tahoma" w:cs="Tahoma"/>
      <w:sz w:val="16"/>
      <w:szCs w:val="16"/>
    </w:rPr>
  </w:style>
  <w:style w:type="paragraph" w:styleId="ListParagraph">
    <w:name w:val="List Paragraph"/>
    <w:basedOn w:val="Normal"/>
    <w:uiPriority w:val="34"/>
    <w:qFormat/>
    <w:rsid w:val="00204423"/>
    <w:pPr>
      <w:ind w:left="720"/>
      <w:contextualSpacing/>
    </w:pPr>
  </w:style>
  <w:style w:type="paragraph" w:styleId="Header">
    <w:name w:val="header"/>
    <w:basedOn w:val="Normal"/>
    <w:link w:val="HeaderChar"/>
    <w:uiPriority w:val="99"/>
    <w:unhideWhenUsed/>
    <w:rsid w:val="007C0A10"/>
    <w:pPr>
      <w:tabs>
        <w:tab w:val="center" w:pos="4513"/>
        <w:tab w:val="right" w:pos="9026"/>
      </w:tabs>
    </w:pPr>
  </w:style>
  <w:style w:type="character" w:customStyle="1" w:styleId="HeaderChar">
    <w:name w:val="Header Char"/>
    <w:basedOn w:val="DefaultParagraphFont"/>
    <w:link w:val="Header"/>
    <w:uiPriority w:val="99"/>
    <w:rsid w:val="007C0A10"/>
    <w:rPr>
      <w:sz w:val="24"/>
      <w:szCs w:val="24"/>
    </w:rPr>
  </w:style>
  <w:style w:type="paragraph" w:styleId="Footer">
    <w:name w:val="footer"/>
    <w:basedOn w:val="Normal"/>
    <w:link w:val="FooterChar"/>
    <w:uiPriority w:val="99"/>
    <w:unhideWhenUsed/>
    <w:rsid w:val="007C0A10"/>
    <w:pPr>
      <w:tabs>
        <w:tab w:val="center" w:pos="4513"/>
        <w:tab w:val="right" w:pos="9026"/>
      </w:tabs>
    </w:pPr>
  </w:style>
  <w:style w:type="character" w:customStyle="1" w:styleId="FooterChar">
    <w:name w:val="Footer Char"/>
    <w:basedOn w:val="DefaultParagraphFont"/>
    <w:link w:val="Footer"/>
    <w:uiPriority w:val="99"/>
    <w:rsid w:val="007C0A10"/>
    <w:rPr>
      <w:sz w:val="24"/>
      <w:szCs w:val="24"/>
    </w:rPr>
  </w:style>
  <w:style w:type="character" w:styleId="IntenseReference">
    <w:name w:val="Intense Reference"/>
    <w:basedOn w:val="DefaultParagraphFont"/>
    <w:uiPriority w:val="32"/>
    <w:qFormat/>
    <w:rsid w:val="00BF5906"/>
    <w:rPr>
      <w:b/>
      <w:bCs/>
      <w:smallCaps/>
      <w:color w:val="C0504D" w:themeColor="accent2"/>
      <w:spacing w:val="5"/>
      <w:u w:val="single"/>
    </w:rPr>
  </w:style>
  <w:style w:type="character" w:customStyle="1" w:styleId="Heading1Char">
    <w:name w:val="Heading 1 Char"/>
    <w:basedOn w:val="DefaultParagraphFont"/>
    <w:link w:val="Heading1"/>
    <w:uiPriority w:val="9"/>
    <w:rsid w:val="00B44A3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44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5F6"/>
    <w:rPr>
      <w:color w:val="0000FF" w:themeColor="hyperlink"/>
      <w:u w:val="single"/>
    </w:rPr>
  </w:style>
  <w:style w:type="character" w:styleId="CommentReference">
    <w:name w:val="annotation reference"/>
    <w:basedOn w:val="DefaultParagraphFont"/>
    <w:uiPriority w:val="99"/>
    <w:semiHidden/>
    <w:unhideWhenUsed/>
    <w:rsid w:val="00E57A76"/>
    <w:rPr>
      <w:sz w:val="16"/>
      <w:szCs w:val="16"/>
    </w:rPr>
  </w:style>
  <w:style w:type="paragraph" w:styleId="CommentText">
    <w:name w:val="annotation text"/>
    <w:basedOn w:val="Normal"/>
    <w:link w:val="CommentTextChar"/>
    <w:uiPriority w:val="99"/>
    <w:semiHidden/>
    <w:unhideWhenUsed/>
    <w:rsid w:val="00E57A76"/>
    <w:rPr>
      <w:sz w:val="20"/>
      <w:szCs w:val="20"/>
    </w:rPr>
  </w:style>
  <w:style w:type="character" w:customStyle="1" w:styleId="CommentTextChar">
    <w:name w:val="Comment Text Char"/>
    <w:basedOn w:val="DefaultParagraphFont"/>
    <w:link w:val="CommentText"/>
    <w:uiPriority w:val="99"/>
    <w:semiHidden/>
    <w:rsid w:val="00E57A76"/>
  </w:style>
  <w:style w:type="paragraph" w:styleId="CommentSubject">
    <w:name w:val="annotation subject"/>
    <w:basedOn w:val="CommentText"/>
    <w:next w:val="CommentText"/>
    <w:link w:val="CommentSubjectChar"/>
    <w:uiPriority w:val="99"/>
    <w:semiHidden/>
    <w:unhideWhenUsed/>
    <w:rsid w:val="00E57A76"/>
    <w:rPr>
      <w:b/>
      <w:bCs/>
    </w:rPr>
  </w:style>
  <w:style w:type="character" w:customStyle="1" w:styleId="CommentSubjectChar">
    <w:name w:val="Comment Subject Char"/>
    <w:basedOn w:val="CommentTextChar"/>
    <w:link w:val="CommentSubject"/>
    <w:uiPriority w:val="99"/>
    <w:semiHidden/>
    <w:rsid w:val="00E57A76"/>
    <w:rPr>
      <w:b/>
      <w:bCs/>
    </w:rPr>
  </w:style>
  <w:style w:type="paragraph" w:styleId="BalloonText">
    <w:name w:val="Balloon Text"/>
    <w:basedOn w:val="Normal"/>
    <w:link w:val="BalloonTextChar"/>
    <w:uiPriority w:val="99"/>
    <w:semiHidden/>
    <w:unhideWhenUsed/>
    <w:rsid w:val="00E57A76"/>
    <w:rPr>
      <w:rFonts w:ascii="Tahoma" w:hAnsi="Tahoma" w:cs="Tahoma"/>
      <w:sz w:val="16"/>
      <w:szCs w:val="16"/>
    </w:rPr>
  </w:style>
  <w:style w:type="character" w:customStyle="1" w:styleId="BalloonTextChar">
    <w:name w:val="Balloon Text Char"/>
    <w:basedOn w:val="DefaultParagraphFont"/>
    <w:link w:val="BalloonText"/>
    <w:uiPriority w:val="99"/>
    <w:semiHidden/>
    <w:rsid w:val="00E57A76"/>
    <w:rPr>
      <w:rFonts w:ascii="Tahoma" w:hAnsi="Tahoma" w:cs="Tahoma"/>
      <w:sz w:val="16"/>
      <w:szCs w:val="16"/>
    </w:rPr>
  </w:style>
  <w:style w:type="paragraph" w:styleId="ListParagraph">
    <w:name w:val="List Paragraph"/>
    <w:basedOn w:val="Normal"/>
    <w:uiPriority w:val="34"/>
    <w:qFormat/>
    <w:rsid w:val="00204423"/>
    <w:pPr>
      <w:ind w:left="720"/>
      <w:contextualSpacing/>
    </w:pPr>
  </w:style>
  <w:style w:type="paragraph" w:styleId="Header">
    <w:name w:val="header"/>
    <w:basedOn w:val="Normal"/>
    <w:link w:val="HeaderChar"/>
    <w:uiPriority w:val="99"/>
    <w:unhideWhenUsed/>
    <w:rsid w:val="007C0A10"/>
    <w:pPr>
      <w:tabs>
        <w:tab w:val="center" w:pos="4513"/>
        <w:tab w:val="right" w:pos="9026"/>
      </w:tabs>
    </w:pPr>
  </w:style>
  <w:style w:type="character" w:customStyle="1" w:styleId="HeaderChar">
    <w:name w:val="Header Char"/>
    <w:basedOn w:val="DefaultParagraphFont"/>
    <w:link w:val="Header"/>
    <w:uiPriority w:val="99"/>
    <w:rsid w:val="007C0A10"/>
    <w:rPr>
      <w:sz w:val="24"/>
      <w:szCs w:val="24"/>
    </w:rPr>
  </w:style>
  <w:style w:type="paragraph" w:styleId="Footer">
    <w:name w:val="footer"/>
    <w:basedOn w:val="Normal"/>
    <w:link w:val="FooterChar"/>
    <w:uiPriority w:val="99"/>
    <w:unhideWhenUsed/>
    <w:rsid w:val="007C0A10"/>
    <w:pPr>
      <w:tabs>
        <w:tab w:val="center" w:pos="4513"/>
        <w:tab w:val="right" w:pos="9026"/>
      </w:tabs>
    </w:pPr>
  </w:style>
  <w:style w:type="character" w:customStyle="1" w:styleId="FooterChar">
    <w:name w:val="Footer Char"/>
    <w:basedOn w:val="DefaultParagraphFont"/>
    <w:link w:val="Footer"/>
    <w:uiPriority w:val="99"/>
    <w:rsid w:val="007C0A10"/>
    <w:rPr>
      <w:sz w:val="24"/>
      <w:szCs w:val="24"/>
    </w:rPr>
  </w:style>
  <w:style w:type="character" w:styleId="IntenseReference">
    <w:name w:val="Intense Reference"/>
    <w:basedOn w:val="DefaultParagraphFont"/>
    <w:uiPriority w:val="32"/>
    <w:qFormat/>
    <w:rsid w:val="00BF5906"/>
    <w:rPr>
      <w:b/>
      <w:bCs/>
      <w:smallCaps/>
      <w:color w:val="C0504D" w:themeColor="accent2"/>
      <w:spacing w:val="5"/>
      <w:u w:val="single"/>
    </w:rPr>
  </w:style>
  <w:style w:type="character" w:customStyle="1" w:styleId="Heading1Char">
    <w:name w:val="Heading 1 Char"/>
    <w:basedOn w:val="DefaultParagraphFont"/>
    <w:link w:val="Heading1"/>
    <w:uiPriority w:val="9"/>
    <w:rsid w:val="00B44A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hiv.alexanderstreet.com.ezproxy.csu.edu.au/view/1520649/play/true/" TargetMode="External"/><Relationship Id="rId18" Type="http://schemas.openxmlformats.org/officeDocument/2006/relationships/hyperlink" Target="http://apps.brepolis.net.ezproxy.csu.edu.au/bbih/search.cfm?action=search_simp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www.gutenberg.org" TargetMode="External"/><Relationship Id="rId17" Type="http://schemas.openxmlformats.org/officeDocument/2006/relationships/hyperlink" Target="http://www.press.jhu.edu/journals/journal_of_womens_history/" TargetMode="External"/><Relationship Id="rId2" Type="http://schemas.openxmlformats.org/officeDocument/2006/relationships/numbering" Target="numbering.xml"/><Relationship Id="rId16" Type="http://schemas.openxmlformats.org/officeDocument/2006/relationships/hyperlink" Target="http://www.tandfonline.com.ezproxy.csu.edu.au/loi/rwhr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umanities.byu.edu/rmmra/" TargetMode="External"/><Relationship Id="rId5" Type="http://schemas.openxmlformats.org/officeDocument/2006/relationships/settings" Target="settings.xml"/><Relationship Id="rId15" Type="http://schemas.openxmlformats.org/officeDocument/2006/relationships/hyperlink" Target="http://www.npg.org.uk/research/programmes/making-art-in-tudor-britain/matbsearch.php" TargetMode="External"/><Relationship Id="rId10" Type="http://schemas.openxmlformats.org/officeDocument/2006/relationships/hyperlink" Target="mailto:reference@nrl.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istorytoday.com/maria-dowling/womans-place-learning-and-wives-henry-v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1E940-C63C-4967-9B54-48175592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10</Pages>
  <Words>1827</Words>
  <Characters>11580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128</cp:revision>
  <cp:lastPrinted>2012-09-24T04:50:00Z</cp:lastPrinted>
  <dcterms:created xsi:type="dcterms:W3CDTF">2012-09-22T10:09:00Z</dcterms:created>
  <dcterms:modified xsi:type="dcterms:W3CDTF">2012-09-30T22:40:00Z</dcterms:modified>
</cp:coreProperties>
</file>